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60" w:type="dxa"/>
        <w:tblLook w:val="01E0" w:firstRow="1" w:lastRow="1" w:firstColumn="1" w:lastColumn="1" w:noHBand="0" w:noVBand="0"/>
      </w:tblPr>
      <w:tblGrid>
        <w:gridCol w:w="3388"/>
        <w:gridCol w:w="6422"/>
      </w:tblGrid>
      <w:tr w:rsidR="00EC58F2" w:rsidRPr="0080609F" w:rsidTr="00DA3222">
        <w:trPr>
          <w:trHeight w:val="994"/>
        </w:trPr>
        <w:tc>
          <w:tcPr>
            <w:tcW w:w="3388" w:type="dxa"/>
            <w:shd w:val="clear" w:color="auto" w:fill="auto"/>
          </w:tcPr>
          <w:p w:rsidR="00EC58F2" w:rsidRPr="0080609F" w:rsidRDefault="00EC58F2" w:rsidP="00EC58F2">
            <w:pPr>
              <w:spacing w:after="0"/>
              <w:jc w:val="center"/>
              <w:rPr>
                <w:b/>
              </w:rPr>
            </w:pPr>
            <w:bookmarkStart w:id="0" w:name="loai_1"/>
            <w:r w:rsidRPr="0080609F">
              <w:rPr>
                <w:b/>
              </w:rPr>
              <w:t>HỘI ĐỒNG NHÂN DÂN</w:t>
            </w:r>
          </w:p>
          <w:p w:rsidR="00EC58F2" w:rsidRPr="0080609F" w:rsidRDefault="00EC58F2" w:rsidP="00286D39">
            <w:pPr>
              <w:spacing w:after="0"/>
              <w:jc w:val="center"/>
              <w:rPr>
                <w:b/>
              </w:rPr>
            </w:pPr>
            <w:r w:rsidRPr="0080609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203200</wp:posOffset>
                      </wp:positionV>
                      <wp:extent cx="1143000" cy="0"/>
                      <wp:effectExtent l="5080" t="13335" r="1397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9096C6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16pt" to="122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jI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GW5U9pCi2k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"/>
                  </w:pict>
                </mc:Fallback>
              </mc:AlternateContent>
            </w:r>
            <w:r w:rsidRPr="0080609F">
              <w:rPr>
                <w:b/>
              </w:rPr>
              <w:t xml:space="preserve">HUYỆN </w:t>
            </w:r>
            <w:r w:rsidR="00286D39">
              <w:rPr>
                <w:b/>
              </w:rPr>
              <w:t>LỆ THUỶ</w:t>
            </w:r>
          </w:p>
        </w:tc>
        <w:tc>
          <w:tcPr>
            <w:tcW w:w="6422" w:type="dxa"/>
            <w:shd w:val="clear" w:color="auto" w:fill="auto"/>
          </w:tcPr>
          <w:p w:rsidR="00EC58F2" w:rsidRPr="0080609F" w:rsidRDefault="00EC58F2" w:rsidP="00EC58F2">
            <w:pPr>
              <w:spacing w:after="0"/>
              <w:jc w:val="center"/>
              <w:rPr>
                <w:b/>
              </w:rPr>
            </w:pPr>
            <w:r w:rsidRPr="0080609F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0609F">
                  <w:rPr>
                    <w:b/>
                  </w:rPr>
                  <w:t>NAM</w:t>
                </w:r>
              </w:smartTag>
            </w:smartTag>
          </w:p>
          <w:p w:rsidR="00EC58F2" w:rsidRPr="0080609F" w:rsidRDefault="00EC58F2" w:rsidP="00EC58F2">
            <w:pPr>
              <w:spacing w:after="0"/>
              <w:jc w:val="center"/>
              <w:rPr>
                <w:b/>
              </w:rPr>
            </w:pPr>
            <w:r w:rsidRPr="0080609F">
              <w:rPr>
                <w:b/>
              </w:rPr>
              <w:t>Độc lập - Tự do - Hạnh phúc</w:t>
            </w:r>
          </w:p>
          <w:p w:rsidR="00EC58F2" w:rsidRPr="0080609F" w:rsidRDefault="00EC58F2" w:rsidP="00EC58F2">
            <w:pPr>
              <w:spacing w:after="0"/>
              <w:jc w:val="center"/>
              <w:rPr>
                <w:b/>
              </w:rPr>
            </w:pPr>
            <w:r w:rsidRPr="0080609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5715</wp:posOffset>
                      </wp:positionV>
                      <wp:extent cx="1828800" cy="0"/>
                      <wp:effectExtent l="10160" t="10795" r="8890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8C30F5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.45pt" to="228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c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s8wUqSH&#10;Fu28JaLtPKq0UiCgtmgW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"/>
                  </w:pict>
                </mc:Fallback>
              </mc:AlternateContent>
            </w:r>
          </w:p>
        </w:tc>
      </w:tr>
      <w:tr w:rsidR="00EC58F2" w:rsidRPr="0080609F" w:rsidTr="00DA3222">
        <w:trPr>
          <w:trHeight w:val="342"/>
        </w:trPr>
        <w:tc>
          <w:tcPr>
            <w:tcW w:w="3388" w:type="dxa"/>
            <w:shd w:val="clear" w:color="auto" w:fill="auto"/>
          </w:tcPr>
          <w:p w:rsidR="00EC58F2" w:rsidRDefault="00EC58F2" w:rsidP="00EC58F2">
            <w:pPr>
              <w:spacing w:after="0"/>
              <w:jc w:val="center"/>
            </w:pPr>
            <w:r>
              <w:t>Số:          / NQ-HĐND</w:t>
            </w:r>
          </w:p>
        </w:tc>
        <w:tc>
          <w:tcPr>
            <w:tcW w:w="6422" w:type="dxa"/>
            <w:shd w:val="clear" w:color="auto" w:fill="auto"/>
          </w:tcPr>
          <w:p w:rsidR="00EC58F2" w:rsidRPr="0080609F" w:rsidRDefault="00286D39" w:rsidP="00956965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Lệ Thuỷ</w:t>
            </w:r>
            <w:r w:rsidR="00956965">
              <w:rPr>
                <w:i/>
              </w:rPr>
              <w:t>, ngày       tháng 7</w:t>
            </w:r>
            <w:r w:rsidR="00EC58F2" w:rsidRPr="0080609F">
              <w:rPr>
                <w:i/>
              </w:rPr>
              <w:t xml:space="preserve"> năm 202</w:t>
            </w:r>
            <w:r w:rsidR="00EC58F2">
              <w:rPr>
                <w:i/>
              </w:rPr>
              <w:t>3</w:t>
            </w:r>
          </w:p>
        </w:tc>
      </w:tr>
    </w:tbl>
    <w:p w:rsidR="00A22301" w:rsidRDefault="00A22301" w:rsidP="00A22301">
      <w:pPr>
        <w:pStyle w:val="Footer"/>
        <w:tabs>
          <w:tab w:val="left" w:pos="720"/>
        </w:tabs>
        <w:spacing w:line="312" w:lineRule="auto"/>
        <w:rPr>
          <w:rFonts w:ascii=".VnTimeH" w:hAnsi=".VnTimeH"/>
          <w:b/>
          <w:sz w:val="16"/>
        </w:rPr>
      </w:pPr>
      <w:r>
        <w:rPr>
          <w:rFonts w:ascii=".VnTimeH" w:hAnsi=".VnTimeH"/>
          <w:b/>
          <w:sz w:val="16"/>
        </w:rPr>
        <w:tab/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620"/>
      </w:tblGrid>
      <w:tr w:rsidR="00A22301" w:rsidTr="00A22301">
        <w:tc>
          <w:tcPr>
            <w:tcW w:w="1620" w:type="dxa"/>
          </w:tcPr>
          <w:p w:rsidR="00A22301" w:rsidRPr="00A22301" w:rsidRDefault="00A22301" w:rsidP="00A22301">
            <w:pPr>
              <w:pStyle w:val="Footer"/>
              <w:tabs>
                <w:tab w:val="left" w:pos="720"/>
              </w:tabs>
              <w:spacing w:line="312" w:lineRule="auto"/>
              <w:rPr>
                <w:rFonts w:ascii="Times New Roman" w:hAnsi="Times New Roman"/>
                <w:b/>
              </w:rPr>
            </w:pPr>
            <w:r w:rsidRPr="00A22301">
              <w:rPr>
                <w:rFonts w:ascii="Times New Roman" w:hAnsi="Times New Roman"/>
                <w:b/>
              </w:rPr>
              <w:t>DỰ THẢO</w:t>
            </w:r>
          </w:p>
        </w:tc>
      </w:tr>
    </w:tbl>
    <w:p w:rsidR="00EC58F2" w:rsidRPr="00A22301" w:rsidRDefault="00A22301" w:rsidP="00A22301">
      <w:pPr>
        <w:pStyle w:val="Footer"/>
        <w:tabs>
          <w:tab w:val="left" w:pos="720"/>
        </w:tabs>
        <w:spacing w:line="312" w:lineRule="auto"/>
        <w:rPr>
          <w:rFonts w:ascii=".VnTimeH" w:hAnsi=".VnTimeH"/>
          <w:b/>
          <w:sz w:val="4"/>
        </w:rPr>
      </w:pPr>
      <w:r>
        <w:rPr>
          <w:rFonts w:ascii=".VnTimeH" w:hAnsi=".VnTimeH"/>
          <w:b/>
          <w:sz w:val="16"/>
        </w:rPr>
        <w:tab/>
      </w:r>
      <w:r>
        <w:rPr>
          <w:rFonts w:ascii=".VnTimeH" w:hAnsi=".VnTimeH"/>
          <w:b/>
          <w:sz w:val="16"/>
        </w:rPr>
        <w:tab/>
      </w:r>
      <w:bookmarkStart w:id="1" w:name="_GoBack"/>
      <w:bookmarkEnd w:id="1"/>
    </w:p>
    <w:p w:rsidR="005E6655" w:rsidRPr="005E6655" w:rsidRDefault="005E6655" w:rsidP="00EC58F2">
      <w:pPr>
        <w:spacing w:after="0" w:line="234" w:lineRule="atLeast"/>
        <w:ind w:firstLine="567"/>
        <w:jc w:val="center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b/>
          <w:bCs/>
          <w:color w:val="000000"/>
          <w:szCs w:val="28"/>
          <w:lang w:val="vi-VN"/>
        </w:rPr>
        <w:t>NGHỊ QUYẾT</w:t>
      </w:r>
      <w:bookmarkEnd w:id="0"/>
    </w:p>
    <w:p w:rsidR="00EC58F2" w:rsidRPr="00372B76" w:rsidRDefault="00956965" w:rsidP="00EC58F2">
      <w:pPr>
        <w:spacing w:after="0" w:line="234" w:lineRule="atLeast"/>
        <w:ind w:firstLine="567"/>
        <w:jc w:val="center"/>
        <w:rPr>
          <w:rFonts w:eastAsia="Times New Roman" w:cs="Times New Roman"/>
          <w:b/>
          <w:color w:val="000000"/>
          <w:szCs w:val="28"/>
        </w:rPr>
      </w:pPr>
      <w:bookmarkStart w:id="2" w:name="loai_1_name"/>
      <w:r>
        <w:rPr>
          <w:rFonts w:eastAsia="Times New Roman" w:cs="Times New Roman"/>
          <w:b/>
          <w:color w:val="000000"/>
          <w:szCs w:val="28"/>
        </w:rPr>
        <w:t>Ban hành Q</w:t>
      </w:r>
      <w:r w:rsidR="00EC58F2" w:rsidRPr="00372B76">
        <w:rPr>
          <w:rFonts w:eastAsia="Times New Roman" w:cs="Times New Roman"/>
          <w:b/>
          <w:color w:val="000000"/>
          <w:szCs w:val="28"/>
        </w:rPr>
        <w:t xml:space="preserve">uy định mức hỗ trợ xây dựng thiết chế </w:t>
      </w:r>
      <w:r>
        <w:rPr>
          <w:rFonts w:eastAsia="Times New Roman" w:cs="Times New Roman"/>
          <w:b/>
          <w:color w:val="000000"/>
          <w:szCs w:val="28"/>
        </w:rPr>
        <w:t>v</w:t>
      </w:r>
      <w:r w:rsidR="00EC58F2" w:rsidRPr="00372B76">
        <w:rPr>
          <w:rFonts w:eastAsia="Times New Roman" w:cs="Times New Roman"/>
          <w:b/>
          <w:color w:val="000000"/>
          <w:szCs w:val="28"/>
        </w:rPr>
        <w:t xml:space="preserve">ăn hóa, thể thao </w:t>
      </w:r>
      <w:r w:rsidR="00A11A7B">
        <w:rPr>
          <w:rFonts w:eastAsia="Times New Roman" w:cs="Times New Roman"/>
          <w:b/>
          <w:color w:val="000000"/>
          <w:szCs w:val="28"/>
        </w:rPr>
        <w:t xml:space="preserve">thôn, </w:t>
      </w:r>
      <w:r w:rsidR="0073119C">
        <w:rPr>
          <w:rFonts w:eastAsia="Times New Roman" w:cs="Times New Roman"/>
          <w:b/>
          <w:color w:val="000000"/>
          <w:szCs w:val="28"/>
        </w:rPr>
        <w:t xml:space="preserve">  </w:t>
      </w:r>
      <w:r w:rsidR="00A11A7B">
        <w:rPr>
          <w:rFonts w:eastAsia="Times New Roman" w:cs="Times New Roman"/>
          <w:b/>
          <w:color w:val="000000"/>
          <w:szCs w:val="28"/>
        </w:rPr>
        <w:t>bản,</w:t>
      </w:r>
      <w:r w:rsidR="00EC58F2" w:rsidRPr="00372B76">
        <w:rPr>
          <w:rFonts w:eastAsia="Times New Roman" w:cs="Times New Roman"/>
          <w:b/>
          <w:color w:val="000000"/>
          <w:szCs w:val="28"/>
        </w:rPr>
        <w:t xml:space="preserve"> tổ dân phố trên địa bàn</w:t>
      </w:r>
      <w:r w:rsidR="00372B76">
        <w:rPr>
          <w:rFonts w:eastAsia="Times New Roman" w:cs="Times New Roman"/>
          <w:b/>
          <w:color w:val="000000"/>
          <w:szCs w:val="28"/>
        </w:rPr>
        <w:t xml:space="preserve"> huyện </w:t>
      </w:r>
      <w:r w:rsidR="00286D39">
        <w:rPr>
          <w:rFonts w:eastAsia="Times New Roman" w:cs="Times New Roman"/>
          <w:b/>
          <w:color w:val="000000"/>
          <w:szCs w:val="28"/>
        </w:rPr>
        <w:t>Lệ Thuỷ</w:t>
      </w:r>
      <w:r w:rsidR="00372B76">
        <w:rPr>
          <w:rFonts w:eastAsia="Times New Roman" w:cs="Times New Roman"/>
          <w:b/>
          <w:color w:val="000000"/>
          <w:szCs w:val="28"/>
        </w:rPr>
        <w:t xml:space="preserve"> giai đoạn 2023 -</w:t>
      </w:r>
      <w:r w:rsidR="00EC58F2" w:rsidRPr="00372B76">
        <w:rPr>
          <w:rFonts w:eastAsia="Times New Roman" w:cs="Times New Roman"/>
          <w:b/>
          <w:color w:val="000000"/>
          <w:szCs w:val="28"/>
        </w:rPr>
        <w:t xml:space="preserve"> 2025</w:t>
      </w:r>
    </w:p>
    <w:bookmarkEnd w:id="2"/>
    <w:p w:rsidR="00EC58F2" w:rsidRPr="005E6655" w:rsidRDefault="00372B76" w:rsidP="00EC58F2">
      <w:pPr>
        <w:spacing w:after="0" w:line="234" w:lineRule="atLeast"/>
        <w:ind w:firstLine="56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-3175</wp:posOffset>
                </wp:positionV>
                <wp:extent cx="2028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04410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-.25pt" to="33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EC58F2" w:rsidRPr="00AF5458" w:rsidRDefault="00EC58F2" w:rsidP="0052334F">
      <w:pPr>
        <w:spacing w:after="0" w:line="264" w:lineRule="auto"/>
        <w:jc w:val="center"/>
        <w:rPr>
          <w:b/>
          <w:bCs/>
        </w:rPr>
      </w:pPr>
      <w:r w:rsidRPr="00AF5458">
        <w:rPr>
          <w:b/>
          <w:bCs/>
        </w:rPr>
        <w:t xml:space="preserve">HỘI ĐỒNG NHÂN DÂN </w:t>
      </w:r>
      <w:r>
        <w:rPr>
          <w:b/>
          <w:bCs/>
        </w:rPr>
        <w:t xml:space="preserve">HUYỆN </w:t>
      </w:r>
      <w:r w:rsidR="00286D39">
        <w:rPr>
          <w:b/>
          <w:bCs/>
        </w:rPr>
        <w:t>LỆ THUỶ</w:t>
      </w:r>
    </w:p>
    <w:p w:rsidR="00EC58F2" w:rsidRPr="00AF5458" w:rsidRDefault="00610BEF" w:rsidP="0052334F">
      <w:pPr>
        <w:spacing w:after="0" w:line="264" w:lineRule="auto"/>
        <w:jc w:val="center"/>
        <w:rPr>
          <w:bCs/>
        </w:rPr>
      </w:pPr>
      <w:r>
        <w:rPr>
          <w:b/>
          <w:bCs/>
        </w:rPr>
        <w:t>KHÓA X</w:t>
      </w:r>
      <w:r w:rsidR="00EC58F2">
        <w:rPr>
          <w:b/>
          <w:bCs/>
        </w:rPr>
        <w:t>X</w:t>
      </w:r>
      <w:r>
        <w:rPr>
          <w:b/>
          <w:bCs/>
        </w:rPr>
        <w:t>I</w:t>
      </w:r>
      <w:r w:rsidR="00EC58F2">
        <w:rPr>
          <w:b/>
          <w:bCs/>
        </w:rPr>
        <w:t>,</w:t>
      </w:r>
      <w:r w:rsidR="00EC58F2" w:rsidRPr="00AF5458">
        <w:rPr>
          <w:b/>
          <w:bCs/>
        </w:rPr>
        <w:t xml:space="preserve"> KỲ HỌP THỨ</w:t>
      </w:r>
      <w:r w:rsidR="000A7258">
        <w:rPr>
          <w:b/>
          <w:bCs/>
        </w:rPr>
        <w:t xml:space="preserve"> 10</w:t>
      </w:r>
    </w:p>
    <w:p w:rsidR="0052334F" w:rsidRPr="0052334F" w:rsidRDefault="0052334F" w:rsidP="0052334F">
      <w:pPr>
        <w:spacing w:after="0" w:line="264" w:lineRule="auto"/>
        <w:ind w:firstLine="562"/>
        <w:jc w:val="both"/>
        <w:rPr>
          <w:rFonts w:eastAsia="Times New Roman" w:cs="Times New Roman"/>
          <w:i/>
          <w:iCs/>
          <w:sz w:val="14"/>
          <w:szCs w:val="28"/>
          <w:lang w:val="vi-VN"/>
        </w:rPr>
      </w:pP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i/>
          <w:iCs/>
          <w:szCs w:val="28"/>
          <w:lang w:val="vi-VN"/>
        </w:rPr>
        <w:t>Căn cứ Luật Tổ chức chính quy</w:t>
      </w:r>
      <w:r w:rsidRPr="005E6655">
        <w:rPr>
          <w:rFonts w:eastAsia="Times New Roman" w:cs="Times New Roman"/>
          <w:i/>
          <w:iCs/>
          <w:szCs w:val="28"/>
        </w:rPr>
        <w:t>ề</w:t>
      </w:r>
      <w:r w:rsidRPr="005E6655">
        <w:rPr>
          <w:rFonts w:eastAsia="Times New Roman" w:cs="Times New Roman"/>
          <w:i/>
          <w:iCs/>
          <w:szCs w:val="28"/>
          <w:lang w:val="vi-VN"/>
        </w:rPr>
        <w:t>n địa phương ngày 19 tháng 6 năm 2015; Luật sửa đổi, bổ sung một số điều của Luật Tổ chức Chính phủ và Luật Tổ chức chính quyền địa phương ngày 22 tháng 11 năm 2019;</w:t>
      </w: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i/>
          <w:iCs/>
          <w:szCs w:val="28"/>
          <w:lang w:val="vi-VN"/>
        </w:rPr>
        <w:t>Căn cứ Luật Ngân sách nhà nước ngày 25 tháng 6 năm 2015;</w:t>
      </w: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i/>
          <w:iCs/>
          <w:szCs w:val="28"/>
          <w:lang w:val="vi-VN"/>
        </w:rPr>
        <w:t>Căn cứ Luật Đầu tư công ngày 13 tháng 6 năm 2019;</w:t>
      </w:r>
    </w:p>
    <w:p w:rsidR="005E6655" w:rsidRPr="0095696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color w:val="000000" w:themeColor="text1"/>
          <w:szCs w:val="28"/>
        </w:rPr>
      </w:pPr>
      <w:r w:rsidRPr="00956965">
        <w:rPr>
          <w:rFonts w:eastAsia="Times New Roman" w:cs="Times New Roman"/>
          <w:i/>
          <w:iCs/>
          <w:color w:val="000000" w:themeColor="text1"/>
          <w:szCs w:val="28"/>
          <w:lang w:val="vi-VN"/>
        </w:rPr>
        <w:t>Căn cứ Thông tư số </w:t>
      </w:r>
      <w:hyperlink r:id="rId7" w:tgtFrame="_blank" w:tooltip="Thông tư 06/2011/TT-BVHTTDL" w:history="1">
        <w:r w:rsidRPr="00956965">
          <w:rPr>
            <w:rFonts w:eastAsia="Times New Roman" w:cs="Times New Roman"/>
            <w:i/>
            <w:iCs/>
            <w:color w:val="000000" w:themeColor="text1"/>
            <w:szCs w:val="28"/>
            <w:lang w:val="vi-VN"/>
          </w:rPr>
          <w:t>06/2011/TT-BVHTTDL</w:t>
        </w:r>
      </w:hyperlink>
      <w:r w:rsidRPr="00956965">
        <w:rPr>
          <w:rFonts w:eastAsia="Times New Roman" w:cs="Times New Roman"/>
          <w:i/>
          <w:iCs/>
          <w:color w:val="000000" w:themeColor="text1"/>
          <w:szCs w:val="28"/>
          <w:lang w:val="vi-VN"/>
        </w:rPr>
        <w:t> ngày 08 tháng 3 năm 2011 của Bộ trưởng Bộ Văn hóa, Thể thao và Du lịch quy định mẫu về tổ chức, hoạt động và tiêu chí của Nhà văn hóa - Khu thể thao thôn;</w:t>
      </w: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 w:rsidRPr="00956965">
        <w:rPr>
          <w:rFonts w:eastAsia="Times New Roman" w:cs="Times New Roman"/>
          <w:i/>
          <w:iCs/>
          <w:color w:val="000000" w:themeColor="text1"/>
          <w:szCs w:val="28"/>
          <w:lang w:val="vi-VN"/>
        </w:rPr>
        <w:t>Căn cứ Thông tư số </w:t>
      </w:r>
      <w:hyperlink r:id="rId8" w:tgtFrame="_blank" w:tooltip="Thông tư 05/2014/TT-BVHTTDL" w:history="1">
        <w:r w:rsidRPr="00956965">
          <w:rPr>
            <w:rFonts w:eastAsia="Times New Roman" w:cs="Times New Roman"/>
            <w:i/>
            <w:iCs/>
            <w:color w:val="000000" w:themeColor="text1"/>
            <w:szCs w:val="28"/>
            <w:lang w:val="vi-VN"/>
          </w:rPr>
          <w:t>05/2014/TT-BVHTTDL</w:t>
        </w:r>
      </w:hyperlink>
      <w:r w:rsidRPr="00956965">
        <w:rPr>
          <w:rFonts w:eastAsia="Times New Roman" w:cs="Times New Roman"/>
          <w:i/>
          <w:iCs/>
          <w:color w:val="000000" w:themeColor="text1"/>
          <w:szCs w:val="28"/>
          <w:lang w:val="vi-VN"/>
        </w:rPr>
        <w:t> , ngày 30 tháng 5 năm 2014 của Bộ trưởng Bộ Văn hóa, Thể thao và Du lịch sửa đổi, bổ sung Điều 6 của Thông tư số </w:t>
      </w:r>
      <w:hyperlink r:id="rId9" w:tgtFrame="_blank" w:tooltip="Thông tư 12/2010/TT-BVHTTDL" w:history="1">
        <w:r w:rsidRPr="00956965">
          <w:rPr>
            <w:rFonts w:eastAsia="Times New Roman" w:cs="Times New Roman"/>
            <w:i/>
            <w:iCs/>
            <w:color w:val="000000" w:themeColor="text1"/>
            <w:szCs w:val="28"/>
            <w:lang w:val="vi-VN"/>
          </w:rPr>
          <w:t>12/2010/TT-BVHTTDL</w:t>
        </w:r>
      </w:hyperlink>
      <w:r w:rsidRPr="00956965">
        <w:rPr>
          <w:rFonts w:eastAsia="Times New Roman" w:cs="Times New Roman"/>
          <w:i/>
          <w:iCs/>
          <w:color w:val="000000" w:themeColor="text1"/>
          <w:szCs w:val="28"/>
          <w:lang w:val="vi-VN"/>
        </w:rPr>
        <w:t xml:space="preserve"> ngày 22 tháng 12 năm 2010 quy định mẫu về tổ chức, hoạt động và tiêu chí của Trung </w:t>
      </w:r>
      <w:r w:rsidRPr="005E6655">
        <w:rPr>
          <w:rFonts w:eastAsia="Times New Roman" w:cs="Times New Roman"/>
          <w:i/>
          <w:iCs/>
          <w:szCs w:val="28"/>
          <w:lang w:val="vi-VN"/>
        </w:rPr>
        <w:t>tâm Văn hóa - Thể thao xã và Thông tư số 06/20</w:t>
      </w:r>
      <w:r w:rsidRPr="005E6655">
        <w:rPr>
          <w:rFonts w:eastAsia="Times New Roman" w:cs="Times New Roman"/>
          <w:i/>
          <w:iCs/>
          <w:szCs w:val="28"/>
        </w:rPr>
        <w:t>11</w:t>
      </w:r>
      <w:r w:rsidRPr="005E6655">
        <w:rPr>
          <w:rFonts w:eastAsia="Times New Roman" w:cs="Times New Roman"/>
          <w:i/>
          <w:iCs/>
          <w:szCs w:val="28"/>
          <w:lang w:val="vi-VN"/>
        </w:rPr>
        <w:t>/TT-BVHTTDL ngày 08 tháng 3 năm 2011 quy định mẫu về tổ chức hoạt động và tiêu chí của Nhà văn hóa - Khu thể thao thôn;</w:t>
      </w:r>
    </w:p>
    <w:p w:rsidR="00EC58F2" w:rsidRPr="00EC58F2" w:rsidRDefault="00EC58F2" w:rsidP="0052334F">
      <w:pPr>
        <w:spacing w:after="0" w:line="264" w:lineRule="auto"/>
        <w:ind w:firstLine="562"/>
        <w:jc w:val="both"/>
        <w:rPr>
          <w:i/>
          <w:szCs w:val="28"/>
        </w:rPr>
      </w:pPr>
      <w:r w:rsidRPr="00EC58F2">
        <w:rPr>
          <w:i/>
          <w:szCs w:val="28"/>
        </w:rPr>
        <w:t xml:space="preserve">Căn cứ Nghị quyết số 39/NQ-HĐND ngày 10/12/2022 của Hội đồng nhân dân tỉnh Quảng Bình về </w:t>
      </w:r>
      <w:r w:rsidR="00956965">
        <w:rPr>
          <w:i/>
          <w:szCs w:val="28"/>
        </w:rPr>
        <w:t>Ban hành Q</w:t>
      </w:r>
      <w:r w:rsidRPr="00EC58F2">
        <w:rPr>
          <w:i/>
          <w:szCs w:val="28"/>
        </w:rPr>
        <w:t>uy định mức hỗ trợ xây dựng thiết chế văn hóa</w:t>
      </w:r>
      <w:r w:rsidR="00956965">
        <w:rPr>
          <w:i/>
          <w:szCs w:val="28"/>
        </w:rPr>
        <w:t>,</w:t>
      </w:r>
      <w:r w:rsidRPr="00EC58F2">
        <w:rPr>
          <w:i/>
          <w:szCs w:val="28"/>
        </w:rPr>
        <w:t xml:space="preserve"> thể thao thôn, bản, tổ dân phố trên địa bàn tỉnh Quảng Bình</w:t>
      </w:r>
      <w:r w:rsidR="00956965">
        <w:rPr>
          <w:i/>
          <w:szCs w:val="28"/>
        </w:rPr>
        <w:t>,</w:t>
      </w:r>
      <w:r w:rsidRPr="00EC58F2">
        <w:rPr>
          <w:i/>
          <w:szCs w:val="28"/>
        </w:rPr>
        <w:t xml:space="preserve"> giai đoạ</w:t>
      </w:r>
      <w:r w:rsidR="00A11A7B">
        <w:rPr>
          <w:i/>
          <w:szCs w:val="28"/>
        </w:rPr>
        <w:t>n 2022</w:t>
      </w:r>
      <w:r w:rsidRPr="00EC58F2">
        <w:rPr>
          <w:i/>
          <w:szCs w:val="28"/>
        </w:rPr>
        <w:t xml:space="preserve"> </w:t>
      </w:r>
      <w:r>
        <w:rPr>
          <w:i/>
          <w:szCs w:val="28"/>
        </w:rPr>
        <w:t>-</w:t>
      </w:r>
      <w:r w:rsidRPr="00EC58F2">
        <w:rPr>
          <w:i/>
          <w:szCs w:val="28"/>
        </w:rPr>
        <w:t xml:space="preserve"> 2025.</w:t>
      </w: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 w:rsidRPr="00DF304C">
        <w:rPr>
          <w:rFonts w:eastAsia="Times New Roman" w:cs="Times New Roman"/>
          <w:i/>
          <w:iCs/>
          <w:color w:val="FF0000"/>
          <w:szCs w:val="28"/>
          <w:lang w:val="vi-VN"/>
        </w:rPr>
        <w:t xml:space="preserve">Xét Tờ trình số </w:t>
      </w:r>
      <w:r w:rsidR="00286D39" w:rsidRPr="00DF304C">
        <w:rPr>
          <w:rFonts w:eastAsia="Times New Roman" w:cs="Times New Roman"/>
          <w:i/>
          <w:iCs/>
          <w:color w:val="FF0000"/>
          <w:szCs w:val="28"/>
        </w:rPr>
        <w:t>……</w:t>
      </w:r>
      <w:r w:rsidRPr="00DF304C">
        <w:rPr>
          <w:rFonts w:eastAsia="Times New Roman" w:cs="Times New Roman"/>
          <w:i/>
          <w:iCs/>
          <w:color w:val="FF0000"/>
          <w:szCs w:val="28"/>
          <w:lang w:val="vi-VN"/>
        </w:rPr>
        <w:t xml:space="preserve">/TTr-UBND ngày </w:t>
      </w:r>
      <w:r w:rsidR="00286D39" w:rsidRPr="00DF304C">
        <w:rPr>
          <w:rFonts w:eastAsia="Times New Roman" w:cs="Times New Roman"/>
          <w:i/>
          <w:iCs/>
          <w:color w:val="FF0000"/>
          <w:szCs w:val="28"/>
        </w:rPr>
        <w:t>…..</w:t>
      </w:r>
      <w:r w:rsidR="00DB3320" w:rsidRPr="00DF304C">
        <w:rPr>
          <w:rFonts w:eastAsia="Times New Roman" w:cs="Times New Roman"/>
          <w:i/>
          <w:iCs/>
          <w:color w:val="FF0000"/>
          <w:szCs w:val="28"/>
        </w:rPr>
        <w:t xml:space="preserve"> </w:t>
      </w:r>
      <w:r w:rsidR="00A11A7B" w:rsidRPr="00DF304C">
        <w:rPr>
          <w:rFonts w:eastAsia="Times New Roman" w:cs="Times New Roman"/>
          <w:i/>
          <w:iCs/>
          <w:color w:val="FF0000"/>
          <w:szCs w:val="28"/>
          <w:lang w:val="vi-VN"/>
        </w:rPr>
        <w:t>tháng....</w:t>
      </w:r>
      <w:r w:rsidRPr="00DF304C">
        <w:rPr>
          <w:rFonts w:eastAsia="Times New Roman" w:cs="Times New Roman"/>
          <w:i/>
          <w:iCs/>
          <w:color w:val="FF0000"/>
          <w:szCs w:val="28"/>
          <w:lang w:val="vi-VN"/>
        </w:rPr>
        <w:t xml:space="preserve"> năm 202</w:t>
      </w:r>
      <w:r w:rsidR="00EC58F2" w:rsidRPr="00DF304C">
        <w:rPr>
          <w:rFonts w:eastAsia="Times New Roman" w:cs="Times New Roman"/>
          <w:i/>
          <w:iCs/>
          <w:color w:val="FF0000"/>
          <w:szCs w:val="28"/>
        </w:rPr>
        <w:t>3</w:t>
      </w:r>
      <w:r w:rsidRPr="00DF304C">
        <w:rPr>
          <w:rFonts w:eastAsia="Times New Roman" w:cs="Times New Roman"/>
          <w:i/>
          <w:iCs/>
          <w:color w:val="FF0000"/>
          <w:szCs w:val="28"/>
          <w:lang w:val="vi-VN"/>
        </w:rPr>
        <w:t xml:space="preserve"> của </w:t>
      </w:r>
      <w:r w:rsidRPr="00DF304C">
        <w:rPr>
          <w:rFonts w:eastAsia="Times New Roman" w:cs="Times New Roman"/>
          <w:i/>
          <w:iCs/>
          <w:color w:val="FF0000"/>
          <w:szCs w:val="28"/>
        </w:rPr>
        <w:t>Ủy </w:t>
      </w:r>
      <w:r w:rsidRPr="00DF304C">
        <w:rPr>
          <w:rFonts w:eastAsia="Times New Roman" w:cs="Times New Roman"/>
          <w:i/>
          <w:iCs/>
          <w:color w:val="FF0000"/>
          <w:szCs w:val="28"/>
          <w:lang w:val="vi-VN"/>
        </w:rPr>
        <w:t xml:space="preserve">ban nhân 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dân </w:t>
      </w:r>
      <w:r w:rsidR="00EC58F2">
        <w:rPr>
          <w:rFonts w:eastAsia="Times New Roman" w:cs="Times New Roman"/>
          <w:i/>
          <w:iCs/>
          <w:szCs w:val="28"/>
        </w:rPr>
        <w:t>huyện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 về việc đề nghị Hội đồng nhân dân </w:t>
      </w:r>
      <w:r w:rsidR="00EC58F2">
        <w:rPr>
          <w:rFonts w:eastAsia="Times New Roman" w:cs="Times New Roman"/>
          <w:i/>
          <w:iCs/>
          <w:szCs w:val="28"/>
        </w:rPr>
        <w:t>huyện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 ban hành Nghị quyết Quy định mức hỗ trợ xây dựng thiết chế văn hóa, thể thao thôn, bản, t</w:t>
      </w:r>
      <w:r w:rsidRPr="005E6655">
        <w:rPr>
          <w:rFonts w:eastAsia="Times New Roman" w:cs="Times New Roman"/>
          <w:i/>
          <w:iCs/>
          <w:szCs w:val="28"/>
        </w:rPr>
        <w:t>ổ</w:t>
      </w:r>
      <w:r w:rsidRPr="005E6655">
        <w:rPr>
          <w:rFonts w:eastAsia="Times New Roman" w:cs="Times New Roman"/>
          <w:i/>
          <w:iCs/>
          <w:szCs w:val="28"/>
          <w:lang w:val="vi-VN"/>
        </w:rPr>
        <w:t> dân ph</w:t>
      </w:r>
      <w:r w:rsidRPr="005E6655">
        <w:rPr>
          <w:rFonts w:eastAsia="Times New Roman" w:cs="Times New Roman"/>
          <w:i/>
          <w:iCs/>
          <w:szCs w:val="28"/>
        </w:rPr>
        <w:t>ố 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trên địa bàn </w:t>
      </w:r>
      <w:r w:rsidR="00EC58F2">
        <w:rPr>
          <w:rFonts w:eastAsia="Times New Roman" w:cs="Times New Roman"/>
          <w:i/>
          <w:iCs/>
          <w:szCs w:val="28"/>
        </w:rPr>
        <w:t xml:space="preserve">huyện </w:t>
      </w:r>
      <w:r w:rsidR="00286D39">
        <w:rPr>
          <w:rFonts w:eastAsia="Times New Roman" w:cs="Times New Roman"/>
          <w:i/>
          <w:iCs/>
          <w:szCs w:val="28"/>
        </w:rPr>
        <w:t>Lệ Thuỷ</w:t>
      </w:r>
      <w:r w:rsidRPr="005E6655">
        <w:rPr>
          <w:rFonts w:eastAsia="Times New Roman" w:cs="Times New Roman"/>
          <w:i/>
          <w:iCs/>
          <w:szCs w:val="28"/>
          <w:lang w:val="vi-VN"/>
        </w:rPr>
        <w:t>, giai đoạn 202</w:t>
      </w:r>
      <w:r w:rsidR="00EC58F2">
        <w:rPr>
          <w:rFonts w:eastAsia="Times New Roman" w:cs="Times New Roman"/>
          <w:i/>
          <w:iCs/>
          <w:szCs w:val="28"/>
        </w:rPr>
        <w:t>3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 - 2025; Báo c</w:t>
      </w:r>
      <w:r w:rsidRPr="005E6655">
        <w:rPr>
          <w:rFonts w:eastAsia="Times New Roman" w:cs="Times New Roman"/>
          <w:i/>
          <w:iCs/>
          <w:szCs w:val="28"/>
        </w:rPr>
        <w:t>á</w:t>
      </w:r>
      <w:r w:rsidRPr="005E6655">
        <w:rPr>
          <w:rFonts w:eastAsia="Times New Roman" w:cs="Times New Roman"/>
          <w:i/>
          <w:iCs/>
          <w:szCs w:val="28"/>
          <w:lang w:val="vi-VN"/>
        </w:rPr>
        <w:t>o th</w:t>
      </w:r>
      <w:r w:rsidRPr="005E6655">
        <w:rPr>
          <w:rFonts w:eastAsia="Times New Roman" w:cs="Times New Roman"/>
          <w:i/>
          <w:iCs/>
          <w:szCs w:val="28"/>
        </w:rPr>
        <w:t>ẩ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m tra của </w:t>
      </w:r>
      <w:r w:rsidR="00372B76">
        <w:rPr>
          <w:rFonts w:eastAsia="Times New Roman" w:cs="Times New Roman"/>
          <w:i/>
          <w:iCs/>
          <w:szCs w:val="28"/>
        </w:rPr>
        <w:t xml:space="preserve">các 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Ban </w:t>
      </w:r>
      <w:r w:rsidR="00610BEF">
        <w:rPr>
          <w:rFonts w:eastAsia="Times New Roman" w:cs="Times New Roman"/>
          <w:i/>
          <w:iCs/>
          <w:szCs w:val="28"/>
        </w:rPr>
        <w:t xml:space="preserve">KT-XH 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Hội đồng nhân dân </w:t>
      </w:r>
      <w:r w:rsidR="00372B76">
        <w:rPr>
          <w:rFonts w:eastAsia="Times New Roman" w:cs="Times New Roman"/>
          <w:i/>
          <w:iCs/>
          <w:szCs w:val="28"/>
        </w:rPr>
        <w:t>huyện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 và ý kiến thảo luận của đại biểu Hội đồng nhân dân </w:t>
      </w:r>
      <w:r w:rsidR="00372B76">
        <w:rPr>
          <w:rFonts w:eastAsia="Times New Roman" w:cs="Times New Roman"/>
          <w:i/>
          <w:iCs/>
          <w:szCs w:val="28"/>
        </w:rPr>
        <w:t>huyện</w:t>
      </w:r>
      <w:r w:rsidRPr="005E6655">
        <w:rPr>
          <w:rFonts w:eastAsia="Times New Roman" w:cs="Times New Roman"/>
          <w:i/>
          <w:iCs/>
          <w:szCs w:val="28"/>
          <w:lang w:val="vi-VN"/>
        </w:rPr>
        <w:t xml:space="preserve"> tại kỳ họp.</w:t>
      </w:r>
    </w:p>
    <w:p w:rsidR="005E6655" w:rsidRPr="005E6655" w:rsidRDefault="005E6655" w:rsidP="0052334F">
      <w:pPr>
        <w:spacing w:after="0" w:line="264" w:lineRule="auto"/>
        <w:ind w:firstLine="562"/>
        <w:jc w:val="center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b/>
          <w:bCs/>
          <w:szCs w:val="28"/>
        </w:rPr>
        <w:t>QUYẾT NGHỊ:</w:t>
      </w:r>
    </w:p>
    <w:p w:rsidR="005E6655" w:rsidRPr="005E6655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bookmarkStart w:id="3" w:name="dieu_1"/>
      <w:r w:rsidRPr="005E6655">
        <w:rPr>
          <w:rFonts w:eastAsia="Times New Roman" w:cs="Times New Roman"/>
          <w:b/>
          <w:bCs/>
          <w:color w:val="000000"/>
          <w:szCs w:val="28"/>
          <w:lang w:val="vi-VN"/>
        </w:rPr>
        <w:t>Điều 1.</w:t>
      </w:r>
      <w:bookmarkEnd w:id="3"/>
      <w:r w:rsidRPr="005E6655">
        <w:rPr>
          <w:rFonts w:eastAsia="Times New Roman" w:cs="Times New Roman"/>
          <w:szCs w:val="28"/>
          <w:lang w:val="vi-VN"/>
        </w:rPr>
        <w:t> </w:t>
      </w:r>
      <w:bookmarkStart w:id="4" w:name="dieu_1_name"/>
      <w:r w:rsidRPr="005E6655">
        <w:rPr>
          <w:rFonts w:eastAsia="Times New Roman" w:cs="Times New Roman"/>
          <w:color w:val="000000"/>
          <w:szCs w:val="28"/>
          <w:lang w:val="vi-VN"/>
        </w:rPr>
        <w:t xml:space="preserve">Ban hành kèm theo Nghị quyết này Quy định mức hỗ trợ xây dựng thiết chế văn hóa, thể thao thao thôn, bản, tổ dân phố trên địa bàn </w:t>
      </w:r>
      <w:r w:rsidR="00EC58F2">
        <w:rPr>
          <w:rFonts w:eastAsia="Times New Roman" w:cs="Times New Roman"/>
          <w:color w:val="000000"/>
          <w:szCs w:val="28"/>
        </w:rPr>
        <w:t xml:space="preserve">huyện </w:t>
      </w:r>
      <w:r w:rsidR="00286D39">
        <w:rPr>
          <w:rFonts w:eastAsia="Times New Roman" w:cs="Times New Roman"/>
          <w:color w:val="000000"/>
          <w:szCs w:val="28"/>
        </w:rPr>
        <w:t>Lệ Thuỷ</w:t>
      </w:r>
      <w:r w:rsidRPr="005E6655">
        <w:rPr>
          <w:rFonts w:eastAsia="Times New Roman" w:cs="Times New Roman"/>
          <w:color w:val="000000"/>
          <w:szCs w:val="28"/>
          <w:lang w:val="vi-VN"/>
        </w:rPr>
        <w:t>, giai đoạn 202</w:t>
      </w:r>
      <w:r w:rsidR="00EC58F2">
        <w:rPr>
          <w:rFonts w:eastAsia="Times New Roman" w:cs="Times New Roman"/>
          <w:color w:val="000000"/>
          <w:szCs w:val="28"/>
        </w:rPr>
        <w:t>3</w:t>
      </w:r>
      <w:r w:rsidRPr="005E6655">
        <w:rPr>
          <w:rFonts w:eastAsia="Times New Roman" w:cs="Times New Roman"/>
          <w:color w:val="000000"/>
          <w:szCs w:val="28"/>
          <w:lang w:val="vi-VN"/>
        </w:rPr>
        <w:t xml:space="preserve"> - 2025.</w:t>
      </w:r>
      <w:bookmarkEnd w:id="4"/>
    </w:p>
    <w:p w:rsidR="00A40F5E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color w:val="000000"/>
          <w:szCs w:val="28"/>
        </w:rPr>
      </w:pPr>
      <w:bookmarkStart w:id="5" w:name="dieu_2"/>
      <w:r w:rsidRPr="005E6655">
        <w:rPr>
          <w:rFonts w:eastAsia="Times New Roman" w:cs="Times New Roman"/>
          <w:b/>
          <w:bCs/>
          <w:color w:val="000000"/>
          <w:szCs w:val="28"/>
          <w:lang w:val="vi-VN"/>
        </w:rPr>
        <w:t>Điều 2.</w:t>
      </w:r>
      <w:bookmarkEnd w:id="5"/>
      <w:r w:rsidRPr="005E6655">
        <w:rPr>
          <w:rFonts w:eastAsia="Times New Roman" w:cs="Times New Roman"/>
          <w:szCs w:val="28"/>
          <w:lang w:val="vi-VN"/>
        </w:rPr>
        <w:t> </w:t>
      </w:r>
      <w:bookmarkStart w:id="6" w:name="dieu_2_name"/>
      <w:r w:rsidRPr="005E6655">
        <w:rPr>
          <w:rFonts w:eastAsia="Times New Roman" w:cs="Times New Roman"/>
          <w:color w:val="000000"/>
          <w:szCs w:val="28"/>
          <w:lang w:val="vi-VN"/>
        </w:rPr>
        <w:t xml:space="preserve">Hội đồng nhân dân </w:t>
      </w:r>
      <w:r w:rsidR="00EC58F2">
        <w:rPr>
          <w:rFonts w:eastAsia="Times New Roman" w:cs="Times New Roman"/>
          <w:color w:val="000000"/>
          <w:szCs w:val="28"/>
        </w:rPr>
        <w:t>huyện</w:t>
      </w:r>
      <w:r w:rsidRPr="005E6655">
        <w:rPr>
          <w:rFonts w:eastAsia="Times New Roman" w:cs="Times New Roman"/>
          <w:color w:val="000000"/>
          <w:szCs w:val="28"/>
          <w:lang w:val="vi-VN"/>
        </w:rPr>
        <w:t xml:space="preserve"> giao Ủy ban nhân dân </w:t>
      </w:r>
      <w:r w:rsidR="00EC58F2">
        <w:rPr>
          <w:rFonts w:eastAsia="Times New Roman" w:cs="Times New Roman"/>
          <w:color w:val="000000"/>
          <w:szCs w:val="28"/>
        </w:rPr>
        <w:t>huyện</w:t>
      </w:r>
      <w:r w:rsidRPr="005E6655">
        <w:rPr>
          <w:rFonts w:eastAsia="Times New Roman" w:cs="Times New Roman"/>
          <w:color w:val="000000"/>
          <w:szCs w:val="28"/>
          <w:lang w:val="vi-VN"/>
        </w:rPr>
        <w:t xml:space="preserve"> triển khai thực hiện Nghị quyết này theo đúng quy định của pháp luật; giao Thường trực Hội đồng nhân dân </w:t>
      </w:r>
      <w:r w:rsidR="00EC58F2">
        <w:rPr>
          <w:rFonts w:eastAsia="Times New Roman" w:cs="Times New Roman"/>
          <w:color w:val="000000"/>
          <w:szCs w:val="28"/>
        </w:rPr>
        <w:t>huyện</w:t>
      </w:r>
      <w:r w:rsidRPr="005E6655">
        <w:rPr>
          <w:rFonts w:eastAsia="Times New Roman" w:cs="Times New Roman"/>
          <w:color w:val="000000"/>
          <w:szCs w:val="28"/>
          <w:lang w:val="vi-VN"/>
        </w:rPr>
        <w:t>, các Ban của Hội đồng nhân dân h</w:t>
      </w:r>
      <w:r w:rsidR="00EC58F2">
        <w:rPr>
          <w:rFonts w:eastAsia="Times New Roman" w:cs="Times New Roman"/>
          <w:color w:val="000000"/>
          <w:szCs w:val="28"/>
        </w:rPr>
        <w:t>uyện</w:t>
      </w:r>
      <w:r w:rsidRPr="005E6655">
        <w:rPr>
          <w:rFonts w:eastAsia="Times New Roman" w:cs="Times New Roman"/>
          <w:color w:val="000000"/>
          <w:szCs w:val="28"/>
          <w:lang w:val="vi-VN"/>
        </w:rPr>
        <w:t xml:space="preserve">, các Tổ đại biểu Hội đồng </w:t>
      </w:r>
      <w:r w:rsidRPr="005E6655">
        <w:rPr>
          <w:rFonts w:eastAsia="Times New Roman" w:cs="Times New Roman"/>
          <w:color w:val="000000"/>
          <w:szCs w:val="28"/>
          <w:lang w:val="vi-VN"/>
        </w:rPr>
        <w:lastRenderedPageBreak/>
        <w:t xml:space="preserve">nhân dân </w:t>
      </w:r>
      <w:r w:rsidR="00EC58F2">
        <w:rPr>
          <w:rFonts w:eastAsia="Times New Roman" w:cs="Times New Roman"/>
          <w:color w:val="000000"/>
          <w:szCs w:val="28"/>
        </w:rPr>
        <w:t>huyện</w:t>
      </w:r>
      <w:r w:rsidRPr="005E6655">
        <w:rPr>
          <w:rFonts w:eastAsia="Times New Roman" w:cs="Times New Roman"/>
          <w:color w:val="000000"/>
          <w:szCs w:val="28"/>
          <w:lang w:val="vi-VN"/>
        </w:rPr>
        <w:t xml:space="preserve"> và các đại biểu Hội đồng nhân dân </w:t>
      </w:r>
      <w:r w:rsidR="00EC58F2">
        <w:rPr>
          <w:rFonts w:eastAsia="Times New Roman" w:cs="Times New Roman"/>
          <w:color w:val="000000"/>
          <w:szCs w:val="28"/>
        </w:rPr>
        <w:t xml:space="preserve">huyện </w:t>
      </w:r>
      <w:r w:rsidRPr="005E6655">
        <w:rPr>
          <w:rFonts w:eastAsia="Times New Roman" w:cs="Times New Roman"/>
          <w:color w:val="000000"/>
          <w:szCs w:val="28"/>
          <w:lang w:val="vi-VN"/>
        </w:rPr>
        <w:t>trong phạm vi, nhiệm vụ, quyền hạn của mình kiểm tra, giám sát việc triển khai thực hiện Nghị quyết này.</w:t>
      </w:r>
      <w:bookmarkEnd w:id="6"/>
      <w:r w:rsidR="00A40F5E">
        <w:rPr>
          <w:rFonts w:eastAsia="Times New Roman" w:cs="Times New Roman"/>
          <w:color w:val="000000"/>
          <w:szCs w:val="28"/>
        </w:rPr>
        <w:t xml:space="preserve"> </w:t>
      </w:r>
    </w:p>
    <w:p w:rsidR="005E6655" w:rsidRPr="00A40F5E" w:rsidRDefault="00A40F5E" w:rsidP="0052334F">
      <w:pPr>
        <w:spacing w:after="0" w:line="264" w:lineRule="auto"/>
        <w:ind w:firstLine="56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Trong quá trình</w:t>
      </w:r>
      <w:r w:rsidRPr="00A40F5E">
        <w:rPr>
          <w:rFonts w:eastAsia="Times New Roman" w:cs="Times New Roman"/>
          <w:color w:val="000000"/>
          <w:szCs w:val="28"/>
        </w:rPr>
        <w:t xml:space="preserve"> thực hiện nếu có vướng mắc, phát sinh thì UBND huyện phối hợp với T</w:t>
      </w:r>
      <w:r>
        <w:rPr>
          <w:rFonts w:eastAsia="Times New Roman" w:cs="Times New Roman"/>
          <w:color w:val="000000"/>
          <w:szCs w:val="28"/>
        </w:rPr>
        <w:t>hường trực</w:t>
      </w:r>
      <w:r w:rsidRPr="00A40F5E">
        <w:rPr>
          <w:rFonts w:eastAsia="Times New Roman" w:cs="Times New Roman"/>
          <w:color w:val="000000"/>
          <w:szCs w:val="28"/>
        </w:rPr>
        <w:t xml:space="preserve"> HĐND huyện để giải quyết và báo cáo HĐND huyện tại kỳ họp gần nhất</w:t>
      </w:r>
      <w:r>
        <w:rPr>
          <w:rFonts w:eastAsia="Times New Roman" w:cs="Times New Roman"/>
          <w:color w:val="000000"/>
          <w:szCs w:val="28"/>
        </w:rPr>
        <w:t>.</w:t>
      </w:r>
    </w:p>
    <w:p w:rsidR="005E6655" w:rsidRPr="00DF304C" w:rsidRDefault="005E6655" w:rsidP="0052334F">
      <w:pPr>
        <w:spacing w:after="0" w:line="264" w:lineRule="auto"/>
        <w:ind w:firstLine="562"/>
        <w:jc w:val="both"/>
        <w:rPr>
          <w:rFonts w:eastAsia="Times New Roman" w:cs="Times New Roman"/>
          <w:color w:val="FF0000"/>
          <w:szCs w:val="28"/>
          <w:lang w:val="vi-VN"/>
        </w:rPr>
      </w:pPr>
      <w:bookmarkStart w:id="7" w:name="dieu_3"/>
      <w:r w:rsidRPr="005E6655">
        <w:rPr>
          <w:rFonts w:eastAsia="Times New Roman" w:cs="Times New Roman"/>
          <w:b/>
          <w:bCs/>
          <w:color w:val="000000"/>
          <w:szCs w:val="28"/>
          <w:lang w:val="vi-VN"/>
        </w:rPr>
        <w:t>Điều 3.</w:t>
      </w:r>
      <w:bookmarkEnd w:id="7"/>
      <w:r w:rsidRPr="005E6655">
        <w:rPr>
          <w:rFonts w:eastAsia="Times New Roman" w:cs="Times New Roman"/>
          <w:szCs w:val="28"/>
          <w:lang w:val="vi-VN"/>
        </w:rPr>
        <w:t> </w:t>
      </w:r>
      <w:bookmarkStart w:id="8" w:name="dieu_3_name"/>
      <w:r w:rsidRPr="005E6655">
        <w:rPr>
          <w:rFonts w:eastAsia="Times New Roman" w:cs="Times New Roman"/>
          <w:color w:val="000000"/>
          <w:szCs w:val="28"/>
          <w:lang w:val="vi-VN"/>
        </w:rPr>
        <w:t xml:space="preserve">Nghị quyết này đã được Hội đồng nhân dân </w:t>
      </w:r>
      <w:r w:rsidR="00286D39">
        <w:rPr>
          <w:rFonts w:eastAsia="Times New Roman" w:cs="Times New Roman"/>
          <w:color w:val="000000"/>
          <w:szCs w:val="28"/>
        </w:rPr>
        <w:t>huyện Lệ Thuỷ</w:t>
      </w:r>
      <w:r w:rsidR="00EC58F2">
        <w:rPr>
          <w:rFonts w:eastAsia="Times New Roman" w:cs="Times New Roman"/>
          <w:color w:val="000000"/>
          <w:szCs w:val="28"/>
        </w:rPr>
        <w:t xml:space="preserve"> </w:t>
      </w:r>
      <w:r w:rsidRPr="005E6655">
        <w:rPr>
          <w:rFonts w:eastAsia="Times New Roman" w:cs="Times New Roman"/>
          <w:color w:val="000000"/>
          <w:szCs w:val="28"/>
          <w:lang w:val="vi-VN"/>
        </w:rPr>
        <w:t>khóa X</w:t>
      </w:r>
      <w:r w:rsidR="00EC58F2">
        <w:rPr>
          <w:rFonts w:eastAsia="Times New Roman" w:cs="Times New Roman"/>
          <w:color w:val="000000"/>
          <w:szCs w:val="28"/>
        </w:rPr>
        <w:t>X</w:t>
      </w:r>
      <w:r w:rsidR="00A11A7B">
        <w:rPr>
          <w:rFonts w:eastAsia="Times New Roman" w:cs="Times New Roman"/>
          <w:color w:val="000000"/>
          <w:szCs w:val="28"/>
        </w:rPr>
        <w:t>I</w:t>
      </w:r>
      <w:r w:rsidR="00956965">
        <w:rPr>
          <w:rFonts w:eastAsia="Times New Roman" w:cs="Times New Roman"/>
          <w:color w:val="000000"/>
          <w:szCs w:val="28"/>
          <w:lang w:val="vi-VN"/>
        </w:rPr>
        <w:t xml:space="preserve">, </w:t>
      </w:r>
      <w:r w:rsidR="00956965" w:rsidRPr="00DF304C">
        <w:rPr>
          <w:rFonts w:eastAsia="Times New Roman" w:cs="Times New Roman"/>
          <w:color w:val="FF0000"/>
          <w:szCs w:val="28"/>
        </w:rPr>
        <w:t>K</w:t>
      </w:r>
      <w:r w:rsidRPr="00DF304C">
        <w:rPr>
          <w:rFonts w:eastAsia="Times New Roman" w:cs="Times New Roman"/>
          <w:color w:val="FF0000"/>
          <w:szCs w:val="28"/>
          <w:lang w:val="vi-VN"/>
        </w:rPr>
        <w:t xml:space="preserve">ỳ họp thứ </w:t>
      </w:r>
      <w:r w:rsidR="00FA2195" w:rsidRPr="00DF304C">
        <w:rPr>
          <w:rFonts w:eastAsia="Times New Roman" w:cs="Times New Roman"/>
          <w:color w:val="FF0000"/>
          <w:szCs w:val="28"/>
        </w:rPr>
        <w:t>10</w:t>
      </w:r>
      <w:r w:rsidR="00EC58F2" w:rsidRPr="00DF304C">
        <w:rPr>
          <w:rFonts w:eastAsia="Times New Roman" w:cs="Times New Roman"/>
          <w:color w:val="FF0000"/>
          <w:szCs w:val="28"/>
        </w:rPr>
        <w:t xml:space="preserve"> </w:t>
      </w:r>
      <w:r w:rsidR="00A11A7B" w:rsidRPr="00DF304C">
        <w:rPr>
          <w:rFonts w:eastAsia="Times New Roman" w:cs="Times New Roman"/>
          <w:color w:val="FF0000"/>
          <w:szCs w:val="28"/>
          <w:lang w:val="vi-VN"/>
        </w:rPr>
        <w:t>thông qua ngày</w:t>
      </w:r>
      <w:r w:rsidR="00A11A7B" w:rsidRPr="00DF304C">
        <w:rPr>
          <w:rFonts w:eastAsia="Times New Roman" w:cs="Times New Roman"/>
          <w:color w:val="FF0000"/>
          <w:szCs w:val="28"/>
        </w:rPr>
        <w:t>......</w:t>
      </w:r>
      <w:r w:rsidRPr="00DF304C">
        <w:rPr>
          <w:rFonts w:eastAsia="Times New Roman" w:cs="Times New Roman"/>
          <w:color w:val="FF0000"/>
          <w:szCs w:val="28"/>
          <w:lang w:val="vi-VN"/>
        </w:rPr>
        <w:t>thá</w:t>
      </w:r>
      <w:r w:rsidR="00FA2195" w:rsidRPr="00DF304C">
        <w:rPr>
          <w:rFonts w:eastAsia="Times New Roman" w:cs="Times New Roman"/>
          <w:color w:val="FF0000"/>
          <w:szCs w:val="28"/>
          <w:lang w:val="vi-VN"/>
        </w:rPr>
        <w:t xml:space="preserve">ng 7 </w:t>
      </w:r>
      <w:r w:rsidRPr="00DF304C">
        <w:rPr>
          <w:rFonts w:eastAsia="Times New Roman" w:cs="Times New Roman"/>
          <w:color w:val="FF0000"/>
          <w:szCs w:val="28"/>
          <w:lang w:val="vi-VN"/>
        </w:rPr>
        <w:t>năm 202</w:t>
      </w:r>
      <w:r w:rsidR="00EC58F2" w:rsidRPr="00DF304C">
        <w:rPr>
          <w:rFonts w:eastAsia="Times New Roman" w:cs="Times New Roman"/>
          <w:color w:val="FF0000"/>
          <w:szCs w:val="28"/>
        </w:rPr>
        <w:t>3</w:t>
      </w:r>
      <w:r w:rsidRPr="00DF304C">
        <w:rPr>
          <w:rFonts w:eastAsia="Times New Roman" w:cs="Times New Roman"/>
          <w:color w:val="FF0000"/>
          <w:szCs w:val="28"/>
          <w:lang w:val="vi-VN"/>
        </w:rPr>
        <w:t xml:space="preserve"> và có hiệu lực từ ngày</w:t>
      </w:r>
      <w:r w:rsidR="00956965" w:rsidRPr="00DF304C">
        <w:rPr>
          <w:rFonts w:eastAsia="Times New Roman" w:cs="Times New Roman"/>
          <w:color w:val="FF0000"/>
          <w:szCs w:val="28"/>
        </w:rPr>
        <w:t xml:space="preserve"> ký ban hành.</w:t>
      </w:r>
      <w:r w:rsidRPr="00DF304C">
        <w:rPr>
          <w:rFonts w:eastAsia="Times New Roman" w:cs="Times New Roman"/>
          <w:color w:val="FF0000"/>
          <w:szCs w:val="28"/>
          <w:lang w:val="vi-VN"/>
        </w:rPr>
        <w:t>/.</w:t>
      </w:r>
      <w:bookmarkEnd w:id="8"/>
    </w:p>
    <w:p w:rsidR="00B82528" w:rsidRPr="005A4770" w:rsidRDefault="00B82528" w:rsidP="00B82528">
      <w:pPr>
        <w:spacing w:before="40" w:after="0"/>
        <w:ind w:firstLine="567"/>
        <w:jc w:val="both"/>
        <w:rPr>
          <w:sz w:val="24"/>
        </w:rPr>
      </w:pPr>
    </w:p>
    <w:tbl>
      <w:tblPr>
        <w:tblW w:w="9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747"/>
      </w:tblGrid>
      <w:tr w:rsidR="00B82528" w:rsidRPr="00C91E58" w:rsidTr="00DA3222">
        <w:trPr>
          <w:trHeight w:val="452"/>
        </w:trPr>
        <w:tc>
          <w:tcPr>
            <w:tcW w:w="4678" w:type="dxa"/>
            <w:hideMark/>
          </w:tcPr>
          <w:p w:rsidR="00B82528" w:rsidRPr="00C91E58" w:rsidRDefault="00B82528" w:rsidP="00B82528">
            <w:pPr>
              <w:spacing w:after="0"/>
              <w:rPr>
                <w:b/>
                <w:i/>
                <w:sz w:val="24"/>
                <w:szCs w:val="24"/>
                <w:lang w:val="nl-NL"/>
              </w:rPr>
            </w:pPr>
            <w:r w:rsidRPr="00C91E58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B82528" w:rsidRDefault="00B82528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 w:rsidRPr="00C91E58">
              <w:rPr>
                <w:sz w:val="22"/>
                <w:lang w:val="nl-NL"/>
              </w:rPr>
              <w:t xml:space="preserve">- </w:t>
            </w:r>
            <w:r>
              <w:rPr>
                <w:sz w:val="22"/>
                <w:lang w:val="nl-NL"/>
              </w:rPr>
              <w:t>Thường trực HĐND Tỉnh;</w:t>
            </w:r>
          </w:p>
          <w:p w:rsidR="00B82528" w:rsidRDefault="00B82528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UBND Tỉnh;</w:t>
            </w:r>
          </w:p>
          <w:p w:rsidR="00956965" w:rsidRDefault="00956965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Đại biểu HĐND tỉnh khu vực Lệ Thuỷ;</w:t>
            </w:r>
          </w:p>
          <w:p w:rsidR="00B82528" w:rsidRPr="00C91E58" w:rsidRDefault="00B82528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Ban Thường vụ</w:t>
            </w:r>
            <w:r w:rsidRPr="00C91E58">
              <w:rPr>
                <w:sz w:val="22"/>
                <w:lang w:val="nl-NL"/>
              </w:rPr>
              <w:t xml:space="preserve"> Huyện ủy;</w:t>
            </w:r>
          </w:p>
          <w:p w:rsidR="00B82528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- TT </w:t>
            </w:r>
            <w:r w:rsidR="00B82528" w:rsidRPr="00C91E58">
              <w:rPr>
                <w:sz w:val="22"/>
                <w:lang w:val="nl-NL"/>
              </w:rPr>
              <w:t>HĐND</w:t>
            </w:r>
            <w:r>
              <w:rPr>
                <w:sz w:val="22"/>
                <w:lang w:val="nl-NL"/>
              </w:rPr>
              <w:t>, UBND, UBMTTQVN</w:t>
            </w:r>
            <w:r w:rsidR="00B82528" w:rsidRPr="00C91E58">
              <w:rPr>
                <w:sz w:val="22"/>
                <w:lang w:val="nl-NL"/>
              </w:rPr>
              <w:t xml:space="preserve"> huyện;</w:t>
            </w:r>
          </w:p>
          <w:p w:rsidR="00E07333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Hai Ban HĐND huyện;</w:t>
            </w:r>
          </w:p>
          <w:p w:rsidR="00E07333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Các vị đại biểu HĐND huyện;</w:t>
            </w:r>
          </w:p>
          <w:p w:rsidR="00E07333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Các phòng ban, đơn vị liên quan;</w:t>
            </w:r>
          </w:p>
          <w:p w:rsidR="00E07333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TT.HĐND các xã, thị trấn;</w:t>
            </w:r>
          </w:p>
          <w:p w:rsidR="00E07333" w:rsidRDefault="00E07333" w:rsidP="00B82528">
            <w:pPr>
              <w:spacing w:after="0" w:line="264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Đăng Website UBND huyện;</w:t>
            </w:r>
          </w:p>
          <w:p w:rsidR="00B82528" w:rsidRPr="00C91E58" w:rsidRDefault="00B82528" w:rsidP="00B82528">
            <w:pPr>
              <w:spacing w:after="0" w:line="264" w:lineRule="auto"/>
              <w:rPr>
                <w:sz w:val="22"/>
                <w:lang w:val="nl-NL"/>
              </w:rPr>
            </w:pPr>
            <w:r w:rsidRPr="00C91E58">
              <w:rPr>
                <w:sz w:val="22"/>
                <w:lang w:val="nl-NL"/>
              </w:rPr>
              <w:t>- Lưu: VT.</w:t>
            </w:r>
          </w:p>
          <w:p w:rsidR="00B82528" w:rsidRPr="00C91E58" w:rsidRDefault="00B82528" w:rsidP="00B82528">
            <w:pPr>
              <w:tabs>
                <w:tab w:val="left" w:pos="3240"/>
              </w:tabs>
              <w:spacing w:after="0"/>
              <w:rPr>
                <w:lang w:val="nl-NL"/>
              </w:rPr>
            </w:pPr>
            <w:r w:rsidRPr="00C91E58">
              <w:rPr>
                <w:lang w:val="nl-NL"/>
              </w:rPr>
              <w:t xml:space="preserve">                 </w:t>
            </w:r>
          </w:p>
        </w:tc>
        <w:tc>
          <w:tcPr>
            <w:tcW w:w="4747" w:type="dxa"/>
          </w:tcPr>
          <w:p w:rsidR="00B82528" w:rsidRPr="00C91E58" w:rsidRDefault="00B82528" w:rsidP="00B82528">
            <w:pPr>
              <w:spacing w:after="0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TỊCH</w:t>
            </w:r>
          </w:p>
          <w:p w:rsidR="00B82528" w:rsidRDefault="00B82528" w:rsidP="00B82528">
            <w:pPr>
              <w:spacing w:after="0"/>
              <w:jc w:val="center"/>
              <w:rPr>
                <w:b/>
                <w:bCs/>
                <w:spacing w:val="-8"/>
                <w:lang w:val="nl-NL"/>
              </w:rPr>
            </w:pPr>
          </w:p>
          <w:p w:rsidR="00B82528" w:rsidRDefault="00B82528" w:rsidP="00B82528">
            <w:pPr>
              <w:spacing w:after="0"/>
              <w:jc w:val="center"/>
              <w:rPr>
                <w:b/>
                <w:bCs/>
                <w:spacing w:val="-8"/>
                <w:lang w:val="nl-NL"/>
              </w:rPr>
            </w:pPr>
          </w:p>
          <w:p w:rsidR="00B82528" w:rsidRPr="00C91E58" w:rsidRDefault="00B82528" w:rsidP="00B82528">
            <w:pPr>
              <w:spacing w:after="0"/>
              <w:jc w:val="center"/>
              <w:rPr>
                <w:b/>
                <w:bCs/>
                <w:spacing w:val="-8"/>
                <w:lang w:val="nl-NL"/>
              </w:rPr>
            </w:pPr>
          </w:p>
          <w:p w:rsidR="00B82528" w:rsidRPr="00C91E58" w:rsidRDefault="00B82528" w:rsidP="00B82528">
            <w:pPr>
              <w:spacing w:after="0"/>
              <w:jc w:val="center"/>
              <w:rPr>
                <w:b/>
                <w:bCs/>
                <w:spacing w:val="-8"/>
                <w:lang w:val="nl-NL"/>
              </w:rPr>
            </w:pPr>
          </w:p>
          <w:p w:rsidR="00B82528" w:rsidRPr="00C91E58" w:rsidRDefault="00B82528" w:rsidP="00B82528">
            <w:pPr>
              <w:spacing w:after="0"/>
              <w:jc w:val="center"/>
              <w:rPr>
                <w:b/>
                <w:bCs/>
                <w:spacing w:val="-8"/>
                <w:lang w:val="nl-NL"/>
              </w:rPr>
            </w:pPr>
          </w:p>
          <w:p w:rsidR="00B82528" w:rsidRPr="00716FF7" w:rsidRDefault="00B82528" w:rsidP="00286D3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Lê </w:t>
            </w:r>
            <w:r w:rsidR="00286D39">
              <w:rPr>
                <w:b/>
              </w:rPr>
              <w:t>Vĩnh Thế</w:t>
            </w:r>
          </w:p>
        </w:tc>
      </w:tr>
    </w:tbl>
    <w:p w:rsidR="00B82528" w:rsidRPr="005E6655" w:rsidRDefault="00B82528" w:rsidP="00EC58F2">
      <w:pPr>
        <w:spacing w:after="0" w:line="234" w:lineRule="atLeast"/>
        <w:ind w:firstLine="567"/>
        <w:jc w:val="both"/>
        <w:rPr>
          <w:rFonts w:eastAsia="Times New Roman" w:cs="Times New Roman"/>
          <w:szCs w:val="28"/>
        </w:rPr>
      </w:pPr>
    </w:p>
    <w:p w:rsidR="005E6655" w:rsidRPr="005E6655" w:rsidRDefault="005E6655" w:rsidP="00EC58F2">
      <w:pPr>
        <w:spacing w:before="120" w:after="120" w:line="234" w:lineRule="atLeast"/>
        <w:ind w:firstLine="567"/>
        <w:jc w:val="both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szCs w:val="28"/>
        </w:rPr>
        <w:t> 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353"/>
      </w:tblGrid>
      <w:tr w:rsidR="005E6655" w:rsidRPr="005E6655" w:rsidTr="00C04CED">
        <w:trPr>
          <w:tblCellSpacing w:w="0" w:type="dxa"/>
        </w:trPr>
        <w:tc>
          <w:tcPr>
            <w:tcW w:w="4428" w:type="dxa"/>
          </w:tcPr>
          <w:p w:rsidR="005E6655" w:rsidRPr="005E6655" w:rsidRDefault="005E6655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353" w:type="dxa"/>
          </w:tcPr>
          <w:p w:rsidR="005E6655" w:rsidRDefault="005E6655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  <w:p w:rsidR="00B82528" w:rsidRPr="005E6655" w:rsidRDefault="00B82528" w:rsidP="00EC58F2">
            <w:pPr>
              <w:spacing w:before="120" w:after="120" w:line="234" w:lineRule="atLeast"/>
              <w:ind w:firstLine="567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5E6655" w:rsidRDefault="005E6655" w:rsidP="00EC58F2">
      <w:pPr>
        <w:spacing w:before="120" w:after="120" w:line="234" w:lineRule="atLeast"/>
        <w:ind w:firstLine="567"/>
        <w:jc w:val="both"/>
        <w:rPr>
          <w:rFonts w:eastAsia="Times New Roman" w:cs="Times New Roman"/>
          <w:szCs w:val="28"/>
        </w:rPr>
      </w:pPr>
      <w:r w:rsidRPr="005E6655">
        <w:rPr>
          <w:rFonts w:eastAsia="Times New Roman" w:cs="Times New Roman"/>
          <w:szCs w:val="28"/>
        </w:rPr>
        <w:t> </w:t>
      </w:r>
      <w:r w:rsidR="00F41517">
        <w:rPr>
          <w:rFonts w:eastAsia="Times New Roman" w:cs="Times New Roman"/>
          <w:szCs w:val="28"/>
        </w:rPr>
        <w:t xml:space="preserve">  </w:t>
      </w:r>
    </w:p>
    <w:p w:rsidR="005E6655" w:rsidRPr="00BB422D" w:rsidRDefault="00A40F5E" w:rsidP="00A40F5E">
      <w:pPr>
        <w:spacing w:after="0" w:line="240" w:lineRule="atLeast"/>
        <w:rPr>
          <w:rFonts w:eastAsia="Times New Roman" w:cs="Times New Roman"/>
          <w:szCs w:val="28"/>
        </w:rPr>
      </w:pPr>
      <w:bookmarkStart w:id="9" w:name="loai_2"/>
      <w:r>
        <w:rPr>
          <w:rFonts w:eastAsia="Times New Roman" w:cs="Times New Roman"/>
          <w:szCs w:val="28"/>
        </w:rPr>
        <w:lastRenderedPageBreak/>
        <w:t xml:space="preserve">                                                          </w:t>
      </w:r>
      <w:r w:rsidR="005E6655" w:rsidRPr="00BB422D">
        <w:rPr>
          <w:rFonts w:eastAsia="Times New Roman" w:cs="Times New Roman"/>
          <w:b/>
          <w:bCs/>
          <w:color w:val="000000"/>
          <w:szCs w:val="28"/>
          <w:lang w:val="vi-VN"/>
        </w:rPr>
        <w:t>QUY ĐỊNH</w:t>
      </w:r>
      <w:bookmarkEnd w:id="9"/>
    </w:p>
    <w:p w:rsidR="005E6655" w:rsidRDefault="00610BEF" w:rsidP="00BB422D">
      <w:pPr>
        <w:spacing w:after="0" w:line="240" w:lineRule="atLeast"/>
        <w:ind w:firstLine="567"/>
        <w:jc w:val="center"/>
        <w:rPr>
          <w:rFonts w:eastAsia="Times New Roman" w:cs="Times New Roman"/>
          <w:i/>
          <w:iCs/>
          <w:szCs w:val="28"/>
          <w:lang w:val="vi-VN"/>
        </w:rPr>
      </w:pPr>
      <w:r>
        <w:rPr>
          <w:rFonts w:eastAsia="Times New Roman" w:cs="Times New Roman"/>
          <w:b/>
          <w:color w:val="000000"/>
          <w:szCs w:val="28"/>
        </w:rPr>
        <w:t>Mức hỗ trợ xây</w:t>
      </w:r>
      <w:r w:rsidR="00575C3A">
        <w:rPr>
          <w:rFonts w:eastAsia="Times New Roman" w:cs="Times New Roman"/>
          <w:b/>
          <w:color w:val="000000"/>
          <w:szCs w:val="28"/>
        </w:rPr>
        <w:t xml:space="preserve"> dựng thiết chế văn hóa, thể tha</w:t>
      </w:r>
      <w:r>
        <w:rPr>
          <w:rFonts w:eastAsia="Times New Roman" w:cs="Times New Roman"/>
          <w:b/>
          <w:color w:val="000000"/>
          <w:szCs w:val="28"/>
        </w:rPr>
        <w:t>o thôn, bản, tổ dân phố trên địa bàn huyện Lệ Thủy, giai đoan 2023 - 2025</w:t>
      </w:r>
      <w:r w:rsidR="005E6655" w:rsidRPr="00BB422D">
        <w:rPr>
          <w:rFonts w:eastAsia="Times New Roman" w:cs="Times New Roman"/>
          <w:b/>
          <w:szCs w:val="28"/>
        </w:rPr>
        <w:br/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>(Kèm theo Nghị quy</w:t>
      </w:r>
      <w:r w:rsidR="005E6655" w:rsidRPr="00BB422D">
        <w:rPr>
          <w:rFonts w:eastAsia="Times New Roman" w:cs="Times New Roman"/>
          <w:i/>
          <w:iCs/>
          <w:szCs w:val="28"/>
        </w:rPr>
        <w:t>ết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> s</w:t>
      </w:r>
      <w:r w:rsidR="005E6655" w:rsidRPr="00BB422D">
        <w:rPr>
          <w:rFonts w:eastAsia="Times New Roman" w:cs="Times New Roman"/>
          <w:i/>
          <w:iCs/>
          <w:szCs w:val="28"/>
        </w:rPr>
        <w:t>ố </w:t>
      </w:r>
      <w:r w:rsidR="00B82528" w:rsidRPr="00BB422D">
        <w:rPr>
          <w:rFonts w:eastAsia="Times New Roman" w:cs="Times New Roman"/>
          <w:i/>
          <w:iCs/>
          <w:szCs w:val="28"/>
        </w:rPr>
        <w:t xml:space="preserve">    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>/</w:t>
      </w:r>
      <w:r w:rsidR="00575C3A">
        <w:rPr>
          <w:rFonts w:eastAsia="Times New Roman" w:cs="Times New Roman"/>
          <w:i/>
          <w:iCs/>
          <w:szCs w:val="28"/>
        </w:rPr>
        <w:t>2023/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 xml:space="preserve">NQ-HĐND ngày </w:t>
      </w:r>
      <w:r w:rsidR="00B82528" w:rsidRPr="00BB422D">
        <w:rPr>
          <w:rFonts w:eastAsia="Times New Roman" w:cs="Times New Roman"/>
          <w:i/>
          <w:iCs/>
          <w:szCs w:val="28"/>
        </w:rPr>
        <w:t xml:space="preserve">    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 xml:space="preserve">tháng </w:t>
      </w:r>
      <w:r w:rsidR="00B82528" w:rsidRPr="00BB422D">
        <w:rPr>
          <w:rFonts w:eastAsia="Times New Roman" w:cs="Times New Roman"/>
          <w:i/>
          <w:iCs/>
          <w:szCs w:val="28"/>
        </w:rPr>
        <w:t xml:space="preserve">    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 xml:space="preserve"> năm 202</w:t>
      </w:r>
      <w:r w:rsidR="00B82528" w:rsidRPr="00BB422D">
        <w:rPr>
          <w:rFonts w:eastAsia="Times New Roman" w:cs="Times New Roman"/>
          <w:i/>
          <w:iCs/>
          <w:szCs w:val="28"/>
        </w:rPr>
        <w:t>3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 xml:space="preserve"> của Hội đồng nhân dân </w:t>
      </w:r>
      <w:r w:rsidR="00B82528" w:rsidRPr="00BB422D">
        <w:rPr>
          <w:rFonts w:eastAsia="Times New Roman" w:cs="Times New Roman"/>
          <w:i/>
          <w:iCs/>
          <w:szCs w:val="28"/>
        </w:rPr>
        <w:t xml:space="preserve">huyện </w:t>
      </w:r>
      <w:r w:rsidR="00286D39">
        <w:rPr>
          <w:rFonts w:eastAsia="Times New Roman" w:cs="Times New Roman"/>
          <w:i/>
          <w:iCs/>
          <w:szCs w:val="28"/>
        </w:rPr>
        <w:t>Lệ Thuỷ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>)</w:t>
      </w:r>
    </w:p>
    <w:p w:rsidR="00610BEF" w:rsidRPr="00BB422D" w:rsidRDefault="00610BEF" w:rsidP="00BB422D">
      <w:pPr>
        <w:spacing w:after="0" w:line="240" w:lineRule="atLeast"/>
        <w:ind w:firstLine="567"/>
        <w:jc w:val="center"/>
        <w:rPr>
          <w:rFonts w:eastAsia="Times New Roman" w:cs="Times New Roman"/>
          <w:szCs w:val="28"/>
        </w:rPr>
      </w:pPr>
    </w:p>
    <w:p w:rsidR="005E6655" w:rsidRPr="00BB422D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bookmarkStart w:id="10" w:name="dieu_1_1"/>
      <w:r w:rsidRPr="00BB422D">
        <w:rPr>
          <w:rFonts w:eastAsia="Times New Roman" w:cs="Times New Roman"/>
          <w:b/>
          <w:bCs/>
          <w:color w:val="000000"/>
          <w:szCs w:val="28"/>
          <w:lang w:val="vi-VN"/>
        </w:rPr>
        <w:t>Điều 1. Phạm vi điều chỉnh</w:t>
      </w:r>
      <w:bookmarkEnd w:id="10"/>
    </w:p>
    <w:p w:rsidR="005E6655" w:rsidRPr="00BB422D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 w:rsidRPr="00BB422D">
        <w:rPr>
          <w:rFonts w:eastAsia="Times New Roman" w:cs="Times New Roman"/>
          <w:szCs w:val="28"/>
          <w:lang w:val="vi-VN"/>
        </w:rPr>
        <w:t xml:space="preserve">Nghị quyết này quy định nội dung, mức hỗ trợ xây mới, cải tạo, sửa chữa Nhà văn hóa - Khu thể thao thôn, bản, tổ dân phố trên địa bàn </w:t>
      </w:r>
      <w:r w:rsidR="00B82528" w:rsidRPr="00BB422D">
        <w:rPr>
          <w:rFonts w:eastAsia="Times New Roman" w:cs="Times New Roman"/>
          <w:szCs w:val="28"/>
        </w:rPr>
        <w:t xml:space="preserve">huyện </w:t>
      </w:r>
      <w:r w:rsidR="00286D39">
        <w:rPr>
          <w:rFonts w:eastAsia="Times New Roman" w:cs="Times New Roman"/>
          <w:szCs w:val="28"/>
        </w:rPr>
        <w:t>Lệ Thuỷ</w:t>
      </w:r>
      <w:r w:rsidRPr="00BB422D">
        <w:rPr>
          <w:rFonts w:eastAsia="Times New Roman" w:cs="Times New Roman"/>
          <w:szCs w:val="28"/>
          <w:lang w:val="vi-VN"/>
        </w:rPr>
        <w:t>, giai đoạn 202</w:t>
      </w:r>
      <w:r w:rsidR="00B82528" w:rsidRPr="00BB422D">
        <w:rPr>
          <w:rFonts w:eastAsia="Times New Roman" w:cs="Times New Roman"/>
          <w:szCs w:val="28"/>
        </w:rPr>
        <w:t>3</w:t>
      </w:r>
      <w:r w:rsidRPr="00BB422D">
        <w:rPr>
          <w:rFonts w:eastAsia="Times New Roman" w:cs="Times New Roman"/>
          <w:szCs w:val="28"/>
          <w:lang w:val="vi-VN"/>
        </w:rPr>
        <w:t xml:space="preserve"> - 2025 để đạt chuẩn theo quy định của Bộ Văn hóa, Thể thao và Du lịch.</w:t>
      </w:r>
    </w:p>
    <w:p w:rsidR="005E6655" w:rsidRPr="00BB422D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bookmarkStart w:id="11" w:name="dieu_2_1"/>
      <w:r w:rsidRPr="00BB422D">
        <w:rPr>
          <w:rFonts w:eastAsia="Times New Roman" w:cs="Times New Roman"/>
          <w:b/>
          <w:bCs/>
          <w:color w:val="000000"/>
          <w:szCs w:val="28"/>
          <w:lang w:val="vi-VN"/>
        </w:rPr>
        <w:t>Điều 2. Đối tượng áp dụng</w:t>
      </w:r>
      <w:bookmarkEnd w:id="11"/>
    </w:p>
    <w:p w:rsidR="005E6655" w:rsidRPr="00BB422D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 w:rsidRPr="00BB422D">
        <w:rPr>
          <w:rFonts w:eastAsia="Times New Roman" w:cs="Times New Roman"/>
          <w:szCs w:val="28"/>
          <w:lang w:val="vi-VN"/>
        </w:rPr>
        <w:t>1. Các thôn, bản,</w:t>
      </w:r>
      <w:r w:rsidR="00B82528" w:rsidRPr="00BB422D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tổ dân phố chưa có Nhà văn hóa</w:t>
      </w:r>
      <w:r w:rsidR="00E3651B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-</w:t>
      </w:r>
      <w:r w:rsidR="00E3651B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Khu thể thao.</w:t>
      </w:r>
    </w:p>
    <w:p w:rsidR="005E6655" w:rsidRPr="00BB422D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 w:rsidRPr="00BB422D">
        <w:rPr>
          <w:rFonts w:eastAsia="Times New Roman" w:cs="Times New Roman"/>
          <w:szCs w:val="28"/>
          <w:lang w:val="vi-VN"/>
        </w:rPr>
        <w:t>2. Các thôn, bản,</w:t>
      </w:r>
      <w:r w:rsidR="00B82528" w:rsidRPr="00BB422D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tổ dân phố đã có Nhà văn hóa</w:t>
      </w:r>
      <w:r w:rsidR="00E3651B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-</w:t>
      </w:r>
      <w:r w:rsidR="00E3651B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Khu thể thao nhưng đã xuống cấp, không cải tạo, s</w:t>
      </w:r>
      <w:r w:rsidRPr="00BB422D">
        <w:rPr>
          <w:rFonts w:eastAsia="Times New Roman" w:cs="Times New Roman"/>
          <w:szCs w:val="28"/>
        </w:rPr>
        <w:t>ử</w:t>
      </w:r>
      <w:r w:rsidRPr="00BB422D">
        <w:rPr>
          <w:rFonts w:eastAsia="Times New Roman" w:cs="Times New Roman"/>
          <w:szCs w:val="28"/>
          <w:lang w:val="vi-VN"/>
        </w:rPr>
        <w:t>a chữa được, cần phải xây mới để đạt chuẩn theo quy định của Bộ Văn hóa, Thể thao và Du lịch.</w:t>
      </w:r>
    </w:p>
    <w:p w:rsidR="005E6655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BB422D">
        <w:rPr>
          <w:rFonts w:eastAsia="Times New Roman" w:cs="Times New Roman"/>
          <w:szCs w:val="28"/>
          <w:lang w:val="vi-VN"/>
        </w:rPr>
        <w:t>3. Các thôn, bản,</w:t>
      </w:r>
      <w:r w:rsidR="00B82528" w:rsidRPr="00BB422D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tổ dân phố đã có Nhà văn hóa</w:t>
      </w:r>
      <w:r w:rsidR="0059105F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-</w:t>
      </w:r>
      <w:r w:rsidR="0059105F">
        <w:rPr>
          <w:rFonts w:eastAsia="Times New Roman" w:cs="Times New Roman"/>
          <w:szCs w:val="28"/>
        </w:rPr>
        <w:t xml:space="preserve"> </w:t>
      </w:r>
      <w:r w:rsidRPr="00BB422D">
        <w:rPr>
          <w:rFonts w:eastAsia="Times New Roman" w:cs="Times New Roman"/>
          <w:szCs w:val="28"/>
          <w:lang w:val="vi-VN"/>
        </w:rPr>
        <w:t>Khu thể thao nhưng đã xuống cấp, hư hỏng cần cải tạo, sửa chữa để đạt chuẩn theo quy định của Bộ Văn hóa, Thể thao và Du lịch.</w:t>
      </w:r>
    </w:p>
    <w:p w:rsidR="005E6655" w:rsidRPr="00BB422D" w:rsidRDefault="00E83D61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5E6655" w:rsidRPr="00BB422D">
        <w:rPr>
          <w:rFonts w:eastAsia="Times New Roman" w:cs="Times New Roman"/>
          <w:szCs w:val="28"/>
          <w:lang w:val="vi-VN"/>
        </w:rPr>
        <w:t>. Đối tượng quy định tại các khoản 1</w:t>
      </w:r>
      <w:r w:rsidR="00102D1E">
        <w:rPr>
          <w:rFonts w:eastAsia="Times New Roman" w:cs="Times New Roman"/>
          <w:szCs w:val="28"/>
          <w:lang w:val="vi-VN"/>
        </w:rPr>
        <w:t>,2,3 Điều này được chia thành 02</w:t>
      </w:r>
      <w:r w:rsidR="005E6655" w:rsidRPr="00BB422D">
        <w:rPr>
          <w:rFonts w:eastAsia="Times New Roman" w:cs="Times New Roman"/>
          <w:szCs w:val="28"/>
          <w:lang w:val="vi-VN"/>
        </w:rPr>
        <w:t xml:space="preserve"> nhóm, gồm:</w:t>
      </w:r>
    </w:p>
    <w:p w:rsidR="005E6655" w:rsidRPr="00BB422D" w:rsidRDefault="00882D8D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 w:rsidR="005E6655" w:rsidRPr="00BB422D">
        <w:rPr>
          <w:rFonts w:eastAsia="Times New Roman" w:cs="Times New Roman"/>
          <w:szCs w:val="28"/>
          <w:lang w:val="vi-VN"/>
        </w:rPr>
        <w:t xml:space="preserve"> Thôn, bản thuộc khu vực I, II, </w:t>
      </w:r>
      <w:r w:rsidR="005E6655" w:rsidRPr="00BB422D">
        <w:rPr>
          <w:rFonts w:eastAsia="Times New Roman" w:cs="Times New Roman"/>
          <w:szCs w:val="28"/>
          <w:lang w:val="en-GB"/>
        </w:rPr>
        <w:t>III </w:t>
      </w:r>
      <w:r w:rsidR="005E6655" w:rsidRPr="00BB422D">
        <w:rPr>
          <w:rFonts w:eastAsia="Times New Roman" w:cs="Times New Roman"/>
          <w:szCs w:val="28"/>
          <w:lang w:val="vi-VN"/>
        </w:rPr>
        <w:t>vùng đồng bào dân tộc thiểu số và miền núi theo Quyết định số </w:t>
      </w:r>
      <w:hyperlink r:id="rId10" w:tgtFrame="_blank" w:tooltip="Quyết định 861/QĐ-TTg" w:history="1">
        <w:r w:rsidR="005E6655" w:rsidRPr="00BB422D">
          <w:rPr>
            <w:rFonts w:eastAsia="Times New Roman" w:cs="Times New Roman"/>
            <w:szCs w:val="28"/>
            <w:lang w:val="vi-VN"/>
          </w:rPr>
          <w:t>861/QĐ-TTg</w:t>
        </w:r>
      </w:hyperlink>
      <w:r w:rsidR="005E6655" w:rsidRPr="00BB422D">
        <w:rPr>
          <w:rFonts w:eastAsia="Times New Roman" w:cs="Times New Roman"/>
          <w:szCs w:val="28"/>
          <w:lang w:val="vi-VN"/>
        </w:rPr>
        <w:t> ngày 04/6/2021 của Thủ tướng Chính phủ; Quyết định số 612/QĐ-</w:t>
      </w:r>
      <w:r w:rsidR="005E6655" w:rsidRPr="00BB422D">
        <w:rPr>
          <w:rFonts w:eastAsia="Times New Roman" w:cs="Times New Roman"/>
          <w:szCs w:val="28"/>
        </w:rPr>
        <w:t>U</w:t>
      </w:r>
      <w:r w:rsidR="005E6655" w:rsidRPr="00BB422D">
        <w:rPr>
          <w:rFonts w:eastAsia="Times New Roman" w:cs="Times New Roman"/>
          <w:szCs w:val="28"/>
          <w:lang w:val="vi-VN"/>
        </w:rPr>
        <w:t>BDT ngày 16/9/2021 của Bộ trưởng, Chủ nhiệm Ủy ban Dân tộc và các thôn thuộc các xã đặc biệt khó khăn vùng bãi ngang ven biển theo Quyết định số 353/QĐ-TTg ngày 15/4/2022 của Thủ tướng Chính phủ </w:t>
      </w:r>
      <w:r w:rsidR="005E6655" w:rsidRPr="00BB422D">
        <w:rPr>
          <w:rFonts w:eastAsia="Times New Roman" w:cs="Times New Roman"/>
          <w:i/>
          <w:iCs/>
          <w:szCs w:val="28"/>
          <w:lang w:val="vi-VN"/>
        </w:rPr>
        <w:t>(sau đây viết tắt là các thôn, bản thuộc vùng còn khó khăn, đặc biệt khó khăn);</w:t>
      </w:r>
    </w:p>
    <w:p w:rsidR="005E6655" w:rsidRDefault="00882D8D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5E6655" w:rsidRPr="00BB422D">
        <w:rPr>
          <w:rFonts w:eastAsia="Times New Roman" w:cs="Times New Roman"/>
          <w:szCs w:val="28"/>
          <w:lang w:val="vi-VN"/>
        </w:rPr>
        <w:t>Các thôn</w:t>
      </w:r>
      <w:r>
        <w:rPr>
          <w:rFonts w:eastAsia="Times New Roman" w:cs="Times New Roman"/>
          <w:szCs w:val="28"/>
        </w:rPr>
        <w:t>, t</w:t>
      </w:r>
      <w:r w:rsidR="00102D1E">
        <w:rPr>
          <w:rFonts w:eastAsia="Times New Roman" w:cs="Times New Roman"/>
          <w:szCs w:val="28"/>
        </w:rPr>
        <w:t>ổ dân phố</w:t>
      </w:r>
      <w:r w:rsidR="005E6655" w:rsidRPr="00BB422D">
        <w:rPr>
          <w:rFonts w:eastAsia="Times New Roman" w:cs="Times New Roman"/>
          <w:szCs w:val="28"/>
          <w:lang w:val="vi-VN"/>
        </w:rPr>
        <w:t xml:space="preserve"> thuộc</w:t>
      </w:r>
      <w:r w:rsidR="00372B76" w:rsidRPr="00BB422D">
        <w:rPr>
          <w:rFonts w:eastAsia="Times New Roman" w:cs="Times New Roman"/>
          <w:szCs w:val="28"/>
        </w:rPr>
        <w:t xml:space="preserve"> </w:t>
      </w:r>
      <w:r w:rsidR="00102D1E">
        <w:rPr>
          <w:rFonts w:eastAsia="Times New Roman" w:cs="Times New Roman"/>
          <w:szCs w:val="28"/>
        </w:rPr>
        <w:t xml:space="preserve">vùng </w:t>
      </w:r>
      <w:r w:rsidR="00104105">
        <w:rPr>
          <w:rFonts w:eastAsia="Times New Roman" w:cs="Times New Roman"/>
          <w:szCs w:val="28"/>
        </w:rPr>
        <w:t>nông thôn</w:t>
      </w:r>
      <w:r w:rsidR="00102D1E">
        <w:rPr>
          <w:rFonts w:eastAsia="Times New Roman" w:cs="Times New Roman"/>
          <w:szCs w:val="28"/>
          <w:lang w:val="vi-VN"/>
        </w:rPr>
        <w:t xml:space="preserve"> và thị trấn.</w:t>
      </w:r>
    </w:p>
    <w:p w:rsidR="00A40F5E" w:rsidRPr="00BC7297" w:rsidRDefault="00E83D61" w:rsidP="0052334F">
      <w:pPr>
        <w:shd w:val="clear" w:color="auto" w:fill="FFFFFF"/>
        <w:spacing w:after="0" w:line="264" w:lineRule="auto"/>
        <w:ind w:firstLine="720"/>
        <w:jc w:val="both"/>
        <w:rPr>
          <w:color w:val="FF0000"/>
          <w:szCs w:val="28"/>
        </w:rPr>
      </w:pPr>
      <w:r>
        <w:rPr>
          <w:rFonts w:eastAsia="Times New Roman" w:cs="Times New Roman"/>
          <w:szCs w:val="28"/>
        </w:rPr>
        <w:t>5</w:t>
      </w:r>
      <w:r w:rsidR="00610BEF">
        <w:rPr>
          <w:rFonts w:eastAsia="Times New Roman" w:cs="Times New Roman"/>
          <w:szCs w:val="28"/>
        </w:rPr>
        <w:t xml:space="preserve">. </w:t>
      </w:r>
      <w:r w:rsidR="00610BEF" w:rsidRPr="001B4150">
        <w:rPr>
          <w:szCs w:val="28"/>
        </w:rPr>
        <w:t xml:space="preserve">Không áp dụng Quy định này đối với các thôn, bản, </w:t>
      </w:r>
      <w:r w:rsidR="00610BEF">
        <w:rPr>
          <w:szCs w:val="28"/>
        </w:rPr>
        <w:t>tổ dân phố</w:t>
      </w:r>
      <w:r w:rsidR="00610BEF" w:rsidRPr="001B4150">
        <w:rPr>
          <w:szCs w:val="28"/>
        </w:rPr>
        <w:t xml:space="preserve"> </w:t>
      </w:r>
      <w:r w:rsidR="00BC7297">
        <w:rPr>
          <w:szCs w:val="28"/>
        </w:rPr>
        <w:t>đã có Nhà văn hóa -</w:t>
      </w:r>
      <w:r w:rsidR="00610BEF">
        <w:rPr>
          <w:szCs w:val="28"/>
        </w:rPr>
        <w:t xml:space="preserve"> </w:t>
      </w:r>
      <w:r w:rsidR="00BC7297">
        <w:rPr>
          <w:szCs w:val="28"/>
        </w:rPr>
        <w:t>K</w:t>
      </w:r>
      <w:r w:rsidR="00610BEF">
        <w:rPr>
          <w:szCs w:val="28"/>
        </w:rPr>
        <w:t xml:space="preserve">hu thể thao đạt chuẩn; các thôn, bản, tổ dân phố </w:t>
      </w:r>
      <w:r w:rsidR="00610BEF" w:rsidRPr="001B4150">
        <w:rPr>
          <w:szCs w:val="28"/>
        </w:rPr>
        <w:t>đang xây dựng và đã  được bố trí nguồn vốn từ các Chương trình mục tiêu quốc gia giai đoạn 2021 – 2025, nguồn vốn ngân sách địa phương và các nguồn vốn hợp pháp khác để xây mới, cải tạo, sửa chữ</w:t>
      </w:r>
      <w:r w:rsidR="00BC7297">
        <w:rPr>
          <w:szCs w:val="28"/>
        </w:rPr>
        <w:t>a Nhà văn hóa -</w:t>
      </w:r>
      <w:r w:rsidR="00610BEF" w:rsidRPr="001B4150">
        <w:rPr>
          <w:szCs w:val="28"/>
        </w:rPr>
        <w:t xml:space="preserve"> </w:t>
      </w:r>
      <w:r w:rsidR="00BC7297">
        <w:rPr>
          <w:szCs w:val="28"/>
        </w:rPr>
        <w:t>K</w:t>
      </w:r>
      <w:r w:rsidR="00610BEF" w:rsidRPr="001B4150">
        <w:rPr>
          <w:szCs w:val="28"/>
        </w:rPr>
        <w:t>hu thể</w:t>
      </w:r>
      <w:r>
        <w:rPr>
          <w:szCs w:val="28"/>
        </w:rPr>
        <w:t xml:space="preserve"> thao.</w:t>
      </w:r>
    </w:p>
    <w:p w:rsidR="005E6655" w:rsidRDefault="005E6655" w:rsidP="0052334F">
      <w:pPr>
        <w:spacing w:after="0" w:line="264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  <w:lang w:val="vi-VN"/>
        </w:rPr>
      </w:pPr>
      <w:bookmarkStart w:id="12" w:name="dieu_3_1"/>
      <w:r w:rsidRPr="00BB422D">
        <w:rPr>
          <w:rFonts w:eastAsia="Times New Roman" w:cs="Times New Roman"/>
          <w:b/>
          <w:bCs/>
          <w:color w:val="000000"/>
          <w:szCs w:val="28"/>
          <w:lang w:val="vi-VN"/>
        </w:rPr>
        <w:t>Điều 3. Nguyên tắc hỗ trợ</w:t>
      </w:r>
      <w:bookmarkEnd w:id="12"/>
    </w:p>
    <w:p w:rsidR="001353DE" w:rsidRDefault="007F791C" w:rsidP="0052334F">
      <w:pPr>
        <w:shd w:val="clear" w:color="auto" w:fill="FFFFFF"/>
        <w:spacing w:after="0" w:line="264" w:lineRule="auto"/>
        <w:ind w:firstLine="720"/>
        <w:jc w:val="both"/>
        <w:rPr>
          <w:szCs w:val="28"/>
        </w:rPr>
      </w:pPr>
      <w:bookmarkStart w:id="13" w:name="dieu_4"/>
      <w:r>
        <w:rPr>
          <w:szCs w:val="28"/>
        </w:rPr>
        <w:t>1.</w:t>
      </w:r>
      <w:r w:rsidR="001353DE" w:rsidRPr="001B4150">
        <w:rPr>
          <w:szCs w:val="28"/>
        </w:rPr>
        <w:t xml:space="preserve"> Bảo đảm hỗ trợ đúng đối tượng, công khai, minh bạch.</w:t>
      </w:r>
    </w:p>
    <w:p w:rsidR="00F82390" w:rsidRDefault="007F791C" w:rsidP="0052334F">
      <w:pPr>
        <w:shd w:val="clear" w:color="auto" w:fill="FFFFFF"/>
        <w:spacing w:after="0" w:line="264" w:lineRule="auto"/>
        <w:ind w:firstLine="720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610BEF">
        <w:rPr>
          <w:szCs w:val="28"/>
        </w:rPr>
        <w:t xml:space="preserve"> </w:t>
      </w:r>
      <w:r w:rsidR="00F82390" w:rsidRPr="006F38DE">
        <w:rPr>
          <w:color w:val="000000"/>
          <w:szCs w:val="28"/>
        </w:rPr>
        <w:t xml:space="preserve">Ưu tiên </w:t>
      </w:r>
      <w:r w:rsidR="00F82390">
        <w:rPr>
          <w:color w:val="000000"/>
          <w:szCs w:val="28"/>
        </w:rPr>
        <w:t>bố trí nguồn vốn hỗ trợ đối với các thôn, bản</w:t>
      </w:r>
      <w:r>
        <w:rPr>
          <w:color w:val="000000"/>
          <w:szCs w:val="28"/>
        </w:rPr>
        <w:t xml:space="preserve"> thuộc</w:t>
      </w:r>
      <w:r w:rsidR="00F82390">
        <w:rPr>
          <w:color w:val="000000"/>
          <w:szCs w:val="28"/>
        </w:rPr>
        <w:t xml:space="preserve"> vùng còn khó khăn, đặc biệt khó khăn; các thôn, bản, tổ dân phố</w:t>
      </w:r>
      <w:r>
        <w:rPr>
          <w:color w:val="000000"/>
          <w:szCs w:val="28"/>
        </w:rPr>
        <w:t xml:space="preserve"> chưa có Nhà văn hóa - K</w:t>
      </w:r>
      <w:r w:rsidR="00F82390">
        <w:rPr>
          <w:color w:val="000000"/>
          <w:szCs w:val="28"/>
        </w:rPr>
        <w:t xml:space="preserve">hu thể </w:t>
      </w:r>
      <w:r w:rsidR="00F82390" w:rsidRPr="00E83D61">
        <w:rPr>
          <w:color w:val="000000" w:themeColor="text1"/>
          <w:szCs w:val="28"/>
        </w:rPr>
        <w:t xml:space="preserve">thao; các thôn, bản tổ dân phố </w:t>
      </w:r>
      <w:r w:rsidR="0023442C" w:rsidRPr="00E83D61">
        <w:rPr>
          <w:color w:val="000000" w:themeColor="text1"/>
          <w:szCs w:val="28"/>
        </w:rPr>
        <w:t>có N</w:t>
      </w:r>
      <w:r w:rsidR="00F82390" w:rsidRPr="00E83D61">
        <w:rPr>
          <w:color w:val="000000" w:themeColor="text1"/>
          <w:szCs w:val="28"/>
        </w:rPr>
        <w:t>hà văn hóa</w:t>
      </w:r>
      <w:r w:rsidR="0023442C" w:rsidRPr="00E83D61">
        <w:rPr>
          <w:color w:val="000000" w:themeColor="text1"/>
          <w:szCs w:val="28"/>
        </w:rPr>
        <w:t xml:space="preserve"> - Khu thể thao</w:t>
      </w:r>
      <w:r w:rsidR="00E83D61" w:rsidRPr="00E83D61">
        <w:rPr>
          <w:color w:val="000000" w:themeColor="text1"/>
          <w:szCs w:val="28"/>
        </w:rPr>
        <w:t xml:space="preserve"> </w:t>
      </w:r>
      <w:r w:rsidR="0023442C" w:rsidRPr="00E83D61">
        <w:rPr>
          <w:color w:val="000000" w:themeColor="text1"/>
          <w:szCs w:val="28"/>
        </w:rPr>
        <w:t xml:space="preserve">nhưng </w:t>
      </w:r>
      <w:r w:rsidR="00F82390" w:rsidRPr="00E83D61">
        <w:rPr>
          <w:color w:val="000000" w:themeColor="text1"/>
          <w:szCs w:val="28"/>
        </w:rPr>
        <w:t>xuống cấ</w:t>
      </w:r>
      <w:r w:rsidR="0023442C" w:rsidRPr="00E83D61">
        <w:rPr>
          <w:color w:val="000000" w:themeColor="text1"/>
          <w:szCs w:val="28"/>
        </w:rPr>
        <w:t>p</w:t>
      </w:r>
      <w:r w:rsidR="00F82390" w:rsidRPr="00E83D61">
        <w:rPr>
          <w:color w:val="000000" w:themeColor="text1"/>
          <w:szCs w:val="28"/>
        </w:rPr>
        <w:t>,</w:t>
      </w:r>
      <w:r w:rsidR="0023442C" w:rsidRPr="00E83D61">
        <w:rPr>
          <w:color w:val="000000" w:themeColor="text1"/>
          <w:szCs w:val="28"/>
        </w:rPr>
        <w:t xml:space="preserve"> không </w:t>
      </w:r>
      <w:r w:rsidR="0023442C">
        <w:rPr>
          <w:color w:val="000000"/>
          <w:szCs w:val="28"/>
        </w:rPr>
        <w:t>còn sử dụng được,</w:t>
      </w:r>
      <w:r w:rsidR="00F82390" w:rsidRPr="006F38DE">
        <w:rPr>
          <w:color w:val="000000"/>
          <w:szCs w:val="28"/>
        </w:rPr>
        <w:t xml:space="preserve"> có nguy cơ mất an toàn ảnh hưởng đến sinh hoạt, hội họp của </w:t>
      </w:r>
      <w:r w:rsidR="00F82390">
        <w:rPr>
          <w:color w:val="000000"/>
          <w:szCs w:val="28"/>
        </w:rPr>
        <w:t>cộng đồng dân cư; c</w:t>
      </w:r>
      <w:r w:rsidR="00F82390" w:rsidRPr="006F38DE">
        <w:rPr>
          <w:color w:val="000000"/>
          <w:szCs w:val="28"/>
        </w:rPr>
        <w:t xml:space="preserve">ác </w:t>
      </w:r>
      <w:r w:rsidR="0023442C">
        <w:rPr>
          <w:color w:val="000000"/>
          <w:szCs w:val="28"/>
        </w:rPr>
        <w:t>xã</w:t>
      </w:r>
      <w:r w:rsidR="00F82390" w:rsidRPr="006F38DE">
        <w:rPr>
          <w:color w:val="000000"/>
          <w:szCs w:val="28"/>
        </w:rPr>
        <w:t xml:space="preserve"> đang trong lộ trình về đích </w:t>
      </w:r>
      <w:r w:rsidR="00F82390">
        <w:rPr>
          <w:color w:val="000000"/>
          <w:szCs w:val="28"/>
        </w:rPr>
        <w:t xml:space="preserve">nông thôn mới </w:t>
      </w:r>
      <w:r w:rsidR="00F82390" w:rsidRPr="006F38DE">
        <w:rPr>
          <w:color w:val="000000"/>
          <w:szCs w:val="28"/>
        </w:rPr>
        <w:t xml:space="preserve">giai đoạn 2023 </w:t>
      </w:r>
      <w:r w:rsidR="00F82390">
        <w:rPr>
          <w:color w:val="000000"/>
          <w:szCs w:val="28"/>
        </w:rPr>
        <w:t>– 2025 và c</w:t>
      </w:r>
      <w:r w:rsidR="00F82390" w:rsidRPr="006F38DE">
        <w:rPr>
          <w:color w:val="000000"/>
          <w:szCs w:val="28"/>
        </w:rPr>
        <w:t xml:space="preserve">ác </w:t>
      </w:r>
      <w:r w:rsidR="00F82390">
        <w:rPr>
          <w:color w:val="000000"/>
          <w:szCs w:val="28"/>
        </w:rPr>
        <w:t>địa phương</w:t>
      </w:r>
      <w:r w:rsidR="00F82390" w:rsidRPr="006F38DE">
        <w:rPr>
          <w:color w:val="000000"/>
          <w:szCs w:val="28"/>
        </w:rPr>
        <w:t xml:space="preserve"> đang trong lộ trình xây dựng </w:t>
      </w:r>
      <w:r w:rsidR="00F82390">
        <w:rPr>
          <w:color w:val="000000"/>
          <w:szCs w:val="28"/>
        </w:rPr>
        <w:t>xã nông thôn mới</w:t>
      </w:r>
      <w:r w:rsidR="00F82390" w:rsidRPr="006F38DE">
        <w:rPr>
          <w:color w:val="000000"/>
          <w:szCs w:val="28"/>
        </w:rPr>
        <w:t xml:space="preserve"> nâng cao, </w:t>
      </w:r>
      <w:r w:rsidR="00F82390">
        <w:rPr>
          <w:color w:val="000000"/>
          <w:szCs w:val="28"/>
        </w:rPr>
        <w:t xml:space="preserve">xây dựng </w:t>
      </w:r>
      <w:r w:rsidR="00F82390" w:rsidRPr="006F38DE">
        <w:rPr>
          <w:color w:val="000000"/>
          <w:szCs w:val="28"/>
        </w:rPr>
        <w:t xml:space="preserve">khu dân cư </w:t>
      </w:r>
      <w:r w:rsidR="00F82390">
        <w:rPr>
          <w:color w:val="000000"/>
          <w:szCs w:val="28"/>
        </w:rPr>
        <w:t>kiểu mẫu giai đoạn 2022- 2025; c</w:t>
      </w:r>
      <w:r w:rsidR="00F82390" w:rsidRPr="006F38DE">
        <w:rPr>
          <w:color w:val="000000"/>
          <w:szCs w:val="28"/>
        </w:rPr>
        <w:t>ác xã, thị trấn, thôn, bản</w:t>
      </w:r>
      <w:r w:rsidR="00882D8D">
        <w:rPr>
          <w:color w:val="000000"/>
          <w:szCs w:val="28"/>
        </w:rPr>
        <w:t>, tổ dân phố</w:t>
      </w:r>
      <w:r w:rsidR="00F82390" w:rsidRPr="006F38DE">
        <w:rPr>
          <w:color w:val="000000"/>
          <w:szCs w:val="28"/>
        </w:rPr>
        <w:t xml:space="preserve"> huy động được nguồn lực đối ứng cùng nguồn hỗ trợ từ ngân sách tỉnh và huyện.</w:t>
      </w:r>
    </w:p>
    <w:p w:rsidR="00185435" w:rsidRPr="001B4150" w:rsidRDefault="00A40F5E" w:rsidP="0052334F">
      <w:pPr>
        <w:shd w:val="clear" w:color="auto" w:fill="FFFFFF"/>
        <w:spacing w:after="0" w:line="264" w:lineRule="auto"/>
        <w:ind w:firstLine="720"/>
        <w:jc w:val="both"/>
        <w:rPr>
          <w:szCs w:val="28"/>
        </w:rPr>
      </w:pPr>
      <w:r w:rsidRPr="00A40F5E">
        <w:rPr>
          <w:b/>
          <w:color w:val="000000"/>
          <w:szCs w:val="28"/>
        </w:rPr>
        <w:lastRenderedPageBreak/>
        <w:t>Điều 4.</w:t>
      </w:r>
      <w:r w:rsidR="00185435">
        <w:rPr>
          <w:b/>
          <w:color w:val="000000"/>
          <w:szCs w:val="28"/>
        </w:rPr>
        <w:t xml:space="preserve"> </w:t>
      </w:r>
      <w:r w:rsidR="00185435" w:rsidRPr="001B4150">
        <w:rPr>
          <w:b/>
          <w:szCs w:val="28"/>
        </w:rPr>
        <w:t xml:space="preserve"> Lộ trình triển khai xây mới và cải tạo </w:t>
      </w:r>
      <w:r w:rsidR="00185435">
        <w:rPr>
          <w:b/>
          <w:szCs w:val="28"/>
        </w:rPr>
        <w:t>sửa chữa Nhà văn hóa - K</w:t>
      </w:r>
      <w:r w:rsidR="00185435" w:rsidRPr="001B4150">
        <w:rPr>
          <w:b/>
          <w:szCs w:val="28"/>
        </w:rPr>
        <w:t>hu thể thao thôn, bản, TDP</w:t>
      </w:r>
      <w:r w:rsidR="00185435">
        <w:rPr>
          <w:b/>
          <w:szCs w:val="28"/>
        </w:rPr>
        <w:t xml:space="preserve"> trên địa bàn huyện, giai đoạn 2023 - 2025</w:t>
      </w:r>
    </w:p>
    <w:p w:rsidR="00185435" w:rsidRPr="0023442C" w:rsidRDefault="00185435" w:rsidP="0052334F">
      <w:pPr>
        <w:spacing w:after="0" w:line="264" w:lineRule="auto"/>
        <w:ind w:firstLine="720"/>
        <w:jc w:val="both"/>
        <w:rPr>
          <w:szCs w:val="28"/>
        </w:rPr>
      </w:pPr>
      <w:r w:rsidRPr="0023442C">
        <w:rPr>
          <w:szCs w:val="28"/>
        </w:rPr>
        <w:t>- Tổng số</w:t>
      </w:r>
      <w:r w:rsidR="0023442C">
        <w:rPr>
          <w:szCs w:val="28"/>
        </w:rPr>
        <w:t xml:space="preserve"> Nhà văn hóa -</w:t>
      </w:r>
      <w:r w:rsidRPr="0023442C">
        <w:rPr>
          <w:szCs w:val="28"/>
        </w:rPr>
        <w:t xml:space="preserve"> </w:t>
      </w:r>
      <w:r w:rsidR="0023442C">
        <w:rPr>
          <w:szCs w:val="28"/>
        </w:rPr>
        <w:t>K</w:t>
      </w:r>
      <w:r w:rsidRPr="0023442C">
        <w:rPr>
          <w:szCs w:val="28"/>
        </w:rPr>
        <w:t xml:space="preserve">hu thể thao thôn, bản, TDP trên địa bàn huyện đầu tư xây mới và cải tạo, sửa chữa </w:t>
      </w:r>
      <w:r w:rsidR="003177FF" w:rsidRPr="0023442C">
        <w:rPr>
          <w:szCs w:val="28"/>
        </w:rPr>
        <w:t xml:space="preserve">đợt 1 </w:t>
      </w:r>
      <w:r w:rsidRPr="0023442C">
        <w:rPr>
          <w:szCs w:val="28"/>
        </w:rPr>
        <w:t>giai đoạ</w:t>
      </w:r>
      <w:r w:rsidR="00FA2195" w:rsidRPr="0023442C">
        <w:rPr>
          <w:szCs w:val="28"/>
        </w:rPr>
        <w:t>n 2023 – 2025 là 62</w:t>
      </w:r>
      <w:r w:rsidRPr="0023442C">
        <w:rPr>
          <w:szCs w:val="28"/>
        </w:rPr>
        <w:t xml:space="preserve"> Nhà văn hóa, trong đó: xây </w:t>
      </w:r>
      <w:r w:rsidR="002565CF" w:rsidRPr="0023442C">
        <w:rPr>
          <w:szCs w:val="28"/>
        </w:rPr>
        <w:t xml:space="preserve">dựng </w:t>
      </w:r>
      <w:r w:rsidRPr="0023442C">
        <w:rPr>
          <w:szCs w:val="28"/>
        </w:rPr>
        <w:t xml:space="preserve">mới </w:t>
      </w:r>
      <w:r w:rsidR="00FA2195" w:rsidRPr="0023442C">
        <w:rPr>
          <w:szCs w:val="28"/>
        </w:rPr>
        <w:t xml:space="preserve">35 </w:t>
      </w:r>
      <w:r w:rsidRPr="0023442C">
        <w:rPr>
          <w:szCs w:val="28"/>
        </w:rPr>
        <w:t xml:space="preserve">Nhà văn hóa, cải tạo </w:t>
      </w:r>
      <w:r w:rsidR="00FA2195" w:rsidRPr="0023442C">
        <w:rPr>
          <w:szCs w:val="28"/>
        </w:rPr>
        <w:t>27</w:t>
      </w:r>
      <w:r w:rsidRPr="0023442C">
        <w:rPr>
          <w:szCs w:val="28"/>
        </w:rPr>
        <w:t xml:space="preserve"> Nhà văn hóa. </w:t>
      </w:r>
    </w:p>
    <w:p w:rsidR="003177FF" w:rsidRPr="00D03B09" w:rsidRDefault="003177FF" w:rsidP="0052334F">
      <w:pPr>
        <w:spacing w:after="0" w:line="264" w:lineRule="auto"/>
        <w:ind w:firstLine="720"/>
        <w:jc w:val="both"/>
        <w:rPr>
          <w:szCs w:val="28"/>
        </w:rPr>
      </w:pPr>
      <w:r w:rsidRPr="0023442C">
        <w:rPr>
          <w:szCs w:val="28"/>
        </w:rPr>
        <w:t xml:space="preserve">- Số lượng 15 Nhà văn hóa - </w:t>
      </w:r>
      <w:r w:rsidR="0023442C">
        <w:rPr>
          <w:szCs w:val="28"/>
        </w:rPr>
        <w:t>K</w:t>
      </w:r>
      <w:r w:rsidRPr="0023442C">
        <w:rPr>
          <w:szCs w:val="28"/>
        </w:rPr>
        <w:t>hu thể thao thôn</w:t>
      </w:r>
      <w:r w:rsidRPr="00D03B09">
        <w:rPr>
          <w:szCs w:val="28"/>
        </w:rPr>
        <w:t>, bản, TDP còn lại theo phân bổ tại NQ39/2022/NQ-HĐND tỉnh sau khi có quyết định điều chỉnh của HĐND tỉnh, UBND huyện sẽ tiếp tục đề nghị phân bổ đợt 2.</w:t>
      </w:r>
    </w:p>
    <w:p w:rsidR="005E6655" w:rsidRPr="00BB422D" w:rsidRDefault="00B26B43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A40F5E">
        <w:rPr>
          <w:rFonts w:eastAsia="Times New Roman" w:cs="Times New Roman"/>
          <w:b/>
          <w:bCs/>
          <w:color w:val="000000"/>
          <w:szCs w:val="28"/>
          <w:lang w:val="vi-VN"/>
        </w:rPr>
        <w:t>Điều 5</w:t>
      </w:r>
      <w:r w:rsidR="005E6655" w:rsidRPr="00BB422D">
        <w:rPr>
          <w:rFonts w:eastAsia="Times New Roman" w:cs="Times New Roman"/>
          <w:b/>
          <w:bCs/>
          <w:color w:val="000000"/>
          <w:szCs w:val="28"/>
          <w:lang w:val="vi-VN"/>
        </w:rPr>
        <w:t>. Nội dung, mức hỗ trợ</w:t>
      </w:r>
      <w:bookmarkEnd w:id="13"/>
    </w:p>
    <w:p w:rsidR="00E0662B" w:rsidRPr="00F82390" w:rsidRDefault="00E0662B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F82390">
        <w:rPr>
          <w:color w:val="000000"/>
          <w:sz w:val="28"/>
          <w:szCs w:val="28"/>
          <w:lang w:val="vi-VN"/>
        </w:rPr>
        <w:t>1. Nội dung hỗ trợ</w:t>
      </w:r>
    </w:p>
    <w:p w:rsidR="00E0662B" w:rsidRPr="00BB422D" w:rsidRDefault="00E0662B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BB422D">
        <w:rPr>
          <w:color w:val="000000"/>
          <w:sz w:val="28"/>
          <w:szCs w:val="28"/>
          <w:lang w:val="vi-VN"/>
        </w:rPr>
        <w:t>a) Xây mới Nhà văn hóa - Khu thể thao thôn, bản,</w:t>
      </w:r>
      <w:r w:rsidRPr="00BB422D">
        <w:rPr>
          <w:color w:val="000000"/>
          <w:sz w:val="28"/>
          <w:szCs w:val="28"/>
        </w:rPr>
        <w:t xml:space="preserve"> </w:t>
      </w:r>
      <w:r w:rsidRPr="00BB422D">
        <w:rPr>
          <w:color w:val="000000"/>
          <w:sz w:val="28"/>
          <w:szCs w:val="28"/>
          <w:lang w:val="vi-VN"/>
        </w:rPr>
        <w:t>tổ dân phố;</w:t>
      </w:r>
    </w:p>
    <w:p w:rsidR="00E0662B" w:rsidRPr="00BB422D" w:rsidRDefault="00E0662B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BB422D">
        <w:rPr>
          <w:color w:val="000000"/>
          <w:sz w:val="28"/>
          <w:szCs w:val="28"/>
          <w:lang w:val="vi-VN"/>
        </w:rPr>
        <w:t>b) Cải tạo, sửa chữa</w:t>
      </w:r>
      <w:r w:rsidRPr="00BB422D">
        <w:rPr>
          <w:color w:val="000000"/>
          <w:sz w:val="28"/>
          <w:szCs w:val="28"/>
        </w:rPr>
        <w:t>, nâng cấp</w:t>
      </w:r>
      <w:r w:rsidRPr="00BB422D">
        <w:rPr>
          <w:color w:val="000000"/>
          <w:sz w:val="28"/>
          <w:szCs w:val="28"/>
          <w:lang w:val="vi-VN"/>
        </w:rPr>
        <w:t xml:space="preserve"> Nhà Văn hóa - Khu</w:t>
      </w:r>
      <w:r w:rsidR="00B26B43">
        <w:rPr>
          <w:color w:val="000000"/>
          <w:sz w:val="28"/>
          <w:szCs w:val="28"/>
          <w:lang w:val="vi-VN"/>
        </w:rPr>
        <w:t xml:space="preserve"> thể thao thôn, bản, tổ dân phố.</w:t>
      </w:r>
    </w:p>
    <w:p w:rsidR="0023442C" w:rsidRDefault="00E0662B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F82390">
        <w:rPr>
          <w:color w:val="000000"/>
          <w:sz w:val="28"/>
          <w:szCs w:val="28"/>
          <w:lang w:val="vi-VN"/>
        </w:rPr>
        <w:t>2. Mức hỗ trợ</w:t>
      </w:r>
    </w:p>
    <w:p w:rsidR="0023442C" w:rsidRDefault="00BE0917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sz w:val="28"/>
          <w:szCs w:val="28"/>
        </w:rPr>
      </w:pPr>
      <w:r w:rsidRPr="0023442C">
        <w:rPr>
          <w:i/>
          <w:sz w:val="28"/>
          <w:szCs w:val="28"/>
        </w:rPr>
        <w:t xml:space="preserve">2.1. </w:t>
      </w:r>
      <w:r w:rsidR="00F82390" w:rsidRPr="0023442C">
        <w:rPr>
          <w:i/>
          <w:sz w:val="28"/>
          <w:szCs w:val="28"/>
        </w:rPr>
        <w:t>Hỗ trợ</w:t>
      </w:r>
      <w:r w:rsidRPr="0023442C">
        <w:rPr>
          <w:i/>
          <w:sz w:val="28"/>
          <w:szCs w:val="28"/>
        </w:rPr>
        <w:t xml:space="preserve"> xây mới:</w:t>
      </w:r>
      <w:r w:rsidRPr="0023442C">
        <w:rPr>
          <w:sz w:val="28"/>
          <w:szCs w:val="28"/>
        </w:rPr>
        <w:t xml:space="preserve"> </w:t>
      </w:r>
    </w:p>
    <w:p w:rsidR="0023442C" w:rsidRDefault="001B5CDF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3442C">
        <w:rPr>
          <w:sz w:val="28"/>
          <w:szCs w:val="28"/>
        </w:rPr>
        <w:t>a.</w:t>
      </w:r>
      <w:r w:rsidR="00186FF4" w:rsidRPr="0023442C">
        <w:rPr>
          <w:sz w:val="28"/>
          <w:szCs w:val="28"/>
        </w:rPr>
        <w:t xml:space="preserve"> Yêu cầu: </w:t>
      </w:r>
      <w:r w:rsidR="00186FF4" w:rsidRPr="0023442C">
        <w:rPr>
          <w:color w:val="000000"/>
          <w:sz w:val="28"/>
          <w:szCs w:val="28"/>
        </w:rPr>
        <w:t>N</w:t>
      </w:r>
      <w:r w:rsidR="00BE0917" w:rsidRPr="0023442C">
        <w:rPr>
          <w:color w:val="000000"/>
          <w:sz w:val="28"/>
          <w:szCs w:val="28"/>
        </w:rPr>
        <w:t>hà văn hóa</w:t>
      </w:r>
      <w:r w:rsidR="00186FF4" w:rsidRPr="0023442C">
        <w:rPr>
          <w:color w:val="000000"/>
          <w:sz w:val="28"/>
          <w:szCs w:val="28"/>
        </w:rPr>
        <w:t xml:space="preserve"> </w:t>
      </w:r>
      <w:r w:rsidR="00BE0917" w:rsidRPr="0023442C">
        <w:rPr>
          <w:color w:val="000000"/>
          <w:sz w:val="28"/>
          <w:szCs w:val="28"/>
        </w:rPr>
        <w:t>-</w:t>
      </w:r>
      <w:r w:rsidR="00186FF4" w:rsidRPr="0023442C">
        <w:rPr>
          <w:color w:val="000000"/>
          <w:sz w:val="28"/>
          <w:szCs w:val="28"/>
        </w:rPr>
        <w:t xml:space="preserve"> </w:t>
      </w:r>
      <w:r w:rsidR="00BE0917" w:rsidRPr="0023442C">
        <w:rPr>
          <w:color w:val="000000"/>
          <w:sz w:val="28"/>
          <w:szCs w:val="28"/>
        </w:rPr>
        <w:t xml:space="preserve">Khu thể thao các </w:t>
      </w:r>
      <w:r w:rsidR="00186FF4" w:rsidRPr="0023442C">
        <w:rPr>
          <w:color w:val="000000"/>
          <w:sz w:val="28"/>
          <w:szCs w:val="28"/>
        </w:rPr>
        <w:t xml:space="preserve">thôn, </w:t>
      </w:r>
      <w:r w:rsidR="00BE0917" w:rsidRPr="0023442C">
        <w:rPr>
          <w:color w:val="000000"/>
          <w:sz w:val="28"/>
          <w:szCs w:val="28"/>
        </w:rPr>
        <w:t>bản</w:t>
      </w:r>
      <w:r w:rsidR="00186FF4" w:rsidRPr="0023442C">
        <w:rPr>
          <w:color w:val="000000"/>
          <w:sz w:val="28"/>
          <w:szCs w:val="28"/>
        </w:rPr>
        <w:t>, tổ dân phố xây mới phải đáp ứng các yêu cầu về quy mô số lượng chổ ngồi và tổng mức đầu tư xây dựng, cụ thể:</w:t>
      </w:r>
    </w:p>
    <w:p w:rsidR="0023442C" w:rsidRPr="0023442C" w:rsidRDefault="00186FF4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3442C">
        <w:rPr>
          <w:color w:val="000000"/>
          <w:sz w:val="28"/>
          <w:szCs w:val="28"/>
        </w:rPr>
        <w:t xml:space="preserve">+ </w:t>
      </w:r>
      <w:r w:rsidR="00BE0917" w:rsidRPr="0023442C">
        <w:rPr>
          <w:color w:val="000000"/>
          <w:sz w:val="28"/>
          <w:szCs w:val="28"/>
        </w:rPr>
        <w:t xml:space="preserve"> </w:t>
      </w:r>
      <w:r w:rsidR="0021537D" w:rsidRPr="0023442C">
        <w:rPr>
          <w:color w:val="000000"/>
          <w:sz w:val="28"/>
          <w:szCs w:val="28"/>
        </w:rPr>
        <w:t>Thôn, b</w:t>
      </w:r>
      <w:r w:rsidRPr="0023442C">
        <w:rPr>
          <w:color w:val="000000"/>
          <w:sz w:val="28"/>
          <w:szCs w:val="28"/>
        </w:rPr>
        <w:t>ản</w:t>
      </w:r>
      <w:r w:rsidR="0023442C">
        <w:rPr>
          <w:color w:val="000000"/>
          <w:sz w:val="28"/>
          <w:szCs w:val="28"/>
        </w:rPr>
        <w:t xml:space="preserve"> thuộc</w:t>
      </w:r>
      <w:r w:rsidRPr="0023442C">
        <w:rPr>
          <w:color w:val="000000"/>
          <w:sz w:val="28"/>
          <w:szCs w:val="28"/>
        </w:rPr>
        <w:t xml:space="preserve"> vùng khó khăn,</w:t>
      </w:r>
      <w:r w:rsidR="00044C75">
        <w:rPr>
          <w:color w:val="000000"/>
          <w:sz w:val="28"/>
          <w:szCs w:val="28"/>
        </w:rPr>
        <w:t xml:space="preserve"> đặc biệt khó khăn quy mô xây dự</w:t>
      </w:r>
      <w:r w:rsidRPr="0023442C">
        <w:rPr>
          <w:color w:val="000000"/>
          <w:sz w:val="28"/>
          <w:szCs w:val="28"/>
        </w:rPr>
        <w:t>ng từ 80 chổ ngồi trở lên, tổng mức xây dựng</w:t>
      </w:r>
      <w:r w:rsidR="00BE0917" w:rsidRPr="0023442C">
        <w:rPr>
          <w:color w:val="000000"/>
          <w:sz w:val="28"/>
          <w:szCs w:val="28"/>
        </w:rPr>
        <w:t xml:space="preserve"> tối thiểu 800 triệu đồng/thiết</w:t>
      </w:r>
      <w:r w:rsidRPr="0023442C">
        <w:rPr>
          <w:color w:val="000000"/>
          <w:sz w:val="28"/>
          <w:szCs w:val="28"/>
        </w:rPr>
        <w:t xml:space="preserve"> chế</w:t>
      </w:r>
      <w:r w:rsidR="00BE0917" w:rsidRPr="0023442C">
        <w:rPr>
          <w:color w:val="000000"/>
          <w:sz w:val="28"/>
          <w:szCs w:val="28"/>
        </w:rPr>
        <w:t xml:space="preserve">; </w:t>
      </w:r>
    </w:p>
    <w:p w:rsidR="0023442C" w:rsidRPr="0023442C" w:rsidRDefault="00186FF4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3442C">
        <w:rPr>
          <w:color w:val="000000"/>
          <w:sz w:val="28"/>
          <w:szCs w:val="28"/>
        </w:rPr>
        <w:t>+ Các thôn th</w:t>
      </w:r>
      <w:r w:rsidR="00044C75">
        <w:rPr>
          <w:color w:val="000000"/>
          <w:sz w:val="28"/>
          <w:szCs w:val="28"/>
        </w:rPr>
        <w:t>uộc vùng nông thôn quy mô xây dự</w:t>
      </w:r>
      <w:r w:rsidRPr="0023442C">
        <w:rPr>
          <w:color w:val="000000"/>
          <w:sz w:val="28"/>
          <w:szCs w:val="28"/>
        </w:rPr>
        <w:t xml:space="preserve">ng từ 100 chổ ngồi trở lên, tổng mức xây dựng tối thiểu 1,0 tỷ đồng/thiết chế; </w:t>
      </w:r>
    </w:p>
    <w:p w:rsidR="002C647E" w:rsidRDefault="00186FF4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3442C">
        <w:rPr>
          <w:color w:val="000000"/>
          <w:sz w:val="28"/>
          <w:szCs w:val="28"/>
        </w:rPr>
        <w:t>+ Các tổ dân phố thuộc các thị trấn quy mô xây d</w:t>
      </w:r>
      <w:r w:rsidR="00044C75">
        <w:rPr>
          <w:color w:val="000000"/>
          <w:sz w:val="28"/>
          <w:szCs w:val="28"/>
        </w:rPr>
        <w:t>ự</w:t>
      </w:r>
      <w:r w:rsidRPr="0023442C">
        <w:rPr>
          <w:color w:val="000000"/>
          <w:sz w:val="28"/>
          <w:szCs w:val="28"/>
        </w:rPr>
        <w:t xml:space="preserve">ng từ 150 chổ ngồi trở lên, </w:t>
      </w:r>
      <w:r w:rsidRPr="00044C75">
        <w:rPr>
          <w:color w:val="000000"/>
          <w:sz w:val="28"/>
          <w:szCs w:val="28"/>
        </w:rPr>
        <w:t xml:space="preserve">tổng mức xây dựng tối thiểu 1,3 tỷ đồng/thiết chế; </w:t>
      </w:r>
    </w:p>
    <w:p w:rsidR="002C647E" w:rsidRPr="002C647E" w:rsidRDefault="001B5CDF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>b. Định m</w:t>
      </w:r>
      <w:r w:rsidR="00BE0917" w:rsidRPr="002C647E">
        <w:rPr>
          <w:color w:val="000000"/>
          <w:sz w:val="28"/>
          <w:szCs w:val="28"/>
        </w:rPr>
        <w:t>ức hỗ trợ:</w:t>
      </w:r>
      <w:r w:rsidR="002C647E">
        <w:rPr>
          <w:color w:val="000000"/>
          <w:sz w:val="28"/>
          <w:szCs w:val="28"/>
        </w:rPr>
        <w:t xml:space="preserve"> </w:t>
      </w:r>
    </w:p>
    <w:p w:rsidR="002C647E" w:rsidRPr="002C647E" w:rsidRDefault="00BE0917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>+ Nhà văn hóa - Khu thể thao thôn, bản, tổ dân phố các xã, thị trấn xây mới trên địa bàn huyện ngân sách hỗ trợ 500 triệu đồng/thiết chế</w:t>
      </w:r>
      <w:r w:rsidR="00C4526B">
        <w:rPr>
          <w:color w:val="000000"/>
          <w:sz w:val="28"/>
          <w:szCs w:val="28"/>
        </w:rPr>
        <w:t xml:space="preserve"> </w:t>
      </w:r>
      <w:r w:rsidR="00C4526B" w:rsidRPr="002C647E">
        <w:rPr>
          <w:color w:val="000000"/>
          <w:sz w:val="28"/>
          <w:szCs w:val="28"/>
        </w:rPr>
        <w:t>(Áp dụng định mức chung cho tất cả các vùng)</w:t>
      </w:r>
      <w:r w:rsidR="00C4526B">
        <w:rPr>
          <w:color w:val="000000"/>
          <w:sz w:val="28"/>
          <w:szCs w:val="28"/>
        </w:rPr>
        <w:t>.</w:t>
      </w:r>
    </w:p>
    <w:p w:rsidR="002C647E" w:rsidRPr="002C647E" w:rsidRDefault="00BE0917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i/>
          <w:color w:val="000000"/>
          <w:sz w:val="28"/>
          <w:szCs w:val="28"/>
        </w:rPr>
      </w:pPr>
      <w:r w:rsidRPr="002C647E">
        <w:rPr>
          <w:i/>
          <w:color w:val="000000"/>
          <w:sz w:val="28"/>
          <w:szCs w:val="28"/>
        </w:rPr>
        <w:t>2.2</w:t>
      </w:r>
      <w:r w:rsidR="00882D8D" w:rsidRPr="002C647E">
        <w:rPr>
          <w:i/>
          <w:color w:val="000000"/>
          <w:sz w:val="28"/>
          <w:szCs w:val="28"/>
        </w:rPr>
        <w:t>.</w:t>
      </w:r>
      <w:r w:rsidRPr="002C647E">
        <w:rPr>
          <w:i/>
          <w:color w:val="000000"/>
          <w:sz w:val="28"/>
          <w:szCs w:val="28"/>
        </w:rPr>
        <w:t xml:space="preserve"> </w:t>
      </w:r>
      <w:r w:rsidR="00882D8D" w:rsidRPr="002C647E">
        <w:rPr>
          <w:i/>
          <w:color w:val="000000"/>
          <w:sz w:val="28"/>
          <w:szCs w:val="28"/>
        </w:rPr>
        <w:t>H</w:t>
      </w:r>
      <w:r w:rsidRPr="002C647E">
        <w:rPr>
          <w:i/>
          <w:color w:val="000000"/>
          <w:sz w:val="28"/>
          <w:szCs w:val="28"/>
        </w:rPr>
        <w:t>ỗ trợ cải tạo, sửa chữa:</w:t>
      </w:r>
    </w:p>
    <w:p w:rsidR="002C647E" w:rsidRPr="002C647E" w:rsidRDefault="001B5CDF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>a. Yêu cầu:</w:t>
      </w:r>
      <w:r w:rsidR="00BE0917" w:rsidRPr="002C647E">
        <w:rPr>
          <w:color w:val="000000"/>
          <w:sz w:val="28"/>
          <w:szCs w:val="28"/>
        </w:rPr>
        <w:t xml:space="preserve"> Mức cải tạo, sửa chữa Nhà văn hóa - Khu thể thao thôn, bản, tổ dân phố tối thiểu 300 triệu đồng/thiết chế</w:t>
      </w:r>
      <w:r w:rsidRPr="002C647E">
        <w:rPr>
          <w:color w:val="000000"/>
          <w:sz w:val="28"/>
          <w:szCs w:val="28"/>
        </w:rPr>
        <w:t>.</w:t>
      </w:r>
    </w:p>
    <w:p w:rsidR="002C647E" w:rsidRPr="002C647E" w:rsidRDefault="001B5CDF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>b. Định m</w:t>
      </w:r>
      <w:r w:rsidR="00BE0917" w:rsidRPr="002C647E">
        <w:rPr>
          <w:color w:val="000000"/>
          <w:sz w:val="28"/>
          <w:szCs w:val="28"/>
        </w:rPr>
        <w:t>ức hỗ trợ:</w:t>
      </w:r>
    </w:p>
    <w:p w:rsidR="002C647E" w:rsidRPr="002C647E" w:rsidRDefault="00BE0917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 xml:space="preserve">+ Nhà văn hóa - Khu thể thao thôn, tổ dân phố thuộc vùng </w:t>
      </w:r>
      <w:r w:rsidR="001B5CDF" w:rsidRPr="002C647E">
        <w:rPr>
          <w:color w:val="000000"/>
          <w:sz w:val="28"/>
          <w:szCs w:val="28"/>
        </w:rPr>
        <w:t>nông thôn và thị trấn</w:t>
      </w:r>
      <w:r w:rsidRPr="002C647E">
        <w:rPr>
          <w:color w:val="000000"/>
          <w:sz w:val="28"/>
          <w:szCs w:val="28"/>
        </w:rPr>
        <w:t xml:space="preserve"> ngân sách huyện hỗ trợ 100 triệu đồng/thiết chế.</w:t>
      </w:r>
    </w:p>
    <w:p w:rsidR="00BE0917" w:rsidRPr="002C647E" w:rsidRDefault="00BE0917" w:rsidP="0052334F">
      <w:pPr>
        <w:pStyle w:val="NormalWeb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</w:rPr>
      </w:pPr>
      <w:r w:rsidRPr="002C647E">
        <w:rPr>
          <w:color w:val="000000"/>
          <w:sz w:val="28"/>
          <w:szCs w:val="28"/>
        </w:rPr>
        <w:t xml:space="preserve">+ Nhà văn hóa - Khu thể thao các bản vùng </w:t>
      </w:r>
      <w:r w:rsidR="001B5CDF" w:rsidRPr="002C647E">
        <w:rPr>
          <w:color w:val="000000"/>
          <w:sz w:val="28"/>
          <w:szCs w:val="28"/>
        </w:rPr>
        <w:t>khó khăn, đặc biệt khó khăn</w:t>
      </w:r>
      <w:r w:rsidRPr="002C647E">
        <w:rPr>
          <w:color w:val="000000"/>
          <w:sz w:val="28"/>
          <w:szCs w:val="28"/>
        </w:rPr>
        <w:t xml:space="preserve"> ngân sách huyện hỗ trợ 185 triệu đồng/thiết chế.</w:t>
      </w:r>
    </w:p>
    <w:p w:rsidR="00446469" w:rsidRPr="00BE0917" w:rsidRDefault="00185435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lang w:val="vi-VN"/>
        </w:rPr>
        <w:t>Điều 6</w:t>
      </w:r>
      <w:r w:rsidR="00446469" w:rsidRPr="00BE0917">
        <w:rPr>
          <w:rFonts w:eastAsia="Times New Roman" w:cs="Times New Roman"/>
          <w:b/>
          <w:bCs/>
          <w:szCs w:val="28"/>
          <w:lang w:val="vi-VN"/>
        </w:rPr>
        <w:t>. Kinh phí thực hiện</w:t>
      </w:r>
    </w:p>
    <w:p w:rsidR="00446469" w:rsidRDefault="00446469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BE0917">
        <w:rPr>
          <w:rFonts w:eastAsia="Times New Roman" w:cs="Times New Roman"/>
          <w:szCs w:val="28"/>
          <w:lang w:val="vi-VN"/>
        </w:rPr>
        <w:t xml:space="preserve"> Kinh phí xây dựng mới, cải tạo, sửa chữa Nhà văn hóa - Khu thể thao thôn, bản, tổ dân phố:</w:t>
      </w:r>
    </w:p>
    <w:p w:rsidR="002565CF" w:rsidRPr="00AC7FF0" w:rsidRDefault="002565CF" w:rsidP="0052334F">
      <w:pPr>
        <w:spacing w:after="0" w:line="264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- Nguồn vốn ngân sách tỉnh: hỗ trợ theo định mức quy định tại Nghị quyết số 39/2022/NQ-HĐND ngày </w:t>
      </w:r>
      <w:r w:rsidRPr="0086034A">
        <w:rPr>
          <w:rFonts w:eastAsia="Times New Roman" w:cs="Times New Roman"/>
          <w:szCs w:val="28"/>
        </w:rPr>
        <w:t xml:space="preserve">10/12/2022 </w:t>
      </w:r>
      <w:r>
        <w:rPr>
          <w:rFonts w:eastAsia="Times New Roman" w:cs="Times New Roman"/>
          <w:szCs w:val="28"/>
        </w:rPr>
        <w:t>của HĐND tỉnh</w:t>
      </w:r>
      <w:r w:rsidR="003454BD" w:rsidRPr="00AC7FF0">
        <w:rPr>
          <w:rFonts w:eastAsia="Times New Roman" w:cs="Times New Roman"/>
          <w:szCs w:val="28"/>
        </w:rPr>
        <w:t xml:space="preserve">: 10.040 triệu </w:t>
      </w:r>
      <w:r w:rsidR="00FF564B" w:rsidRPr="00AC7FF0">
        <w:rPr>
          <w:rFonts w:eastAsia="Times New Roman" w:cs="Times New Roman"/>
          <w:szCs w:val="28"/>
        </w:rPr>
        <w:t>đồng</w:t>
      </w:r>
      <w:r w:rsidR="003454BD" w:rsidRPr="00AC7FF0">
        <w:rPr>
          <w:rFonts w:eastAsia="Times New Roman" w:cs="Times New Roman"/>
          <w:szCs w:val="28"/>
        </w:rPr>
        <w:t xml:space="preserve"> (Mười tỷ không trăm bốn mươi triệu đồng)</w:t>
      </w:r>
      <w:r w:rsidR="00522DFA" w:rsidRPr="00AC7FF0">
        <w:rPr>
          <w:rFonts w:eastAsia="Times New Roman" w:cs="Times New Roman"/>
          <w:szCs w:val="28"/>
        </w:rPr>
        <w:t>.</w:t>
      </w:r>
    </w:p>
    <w:p w:rsidR="002565CF" w:rsidRPr="001B4150" w:rsidRDefault="002565CF" w:rsidP="0052334F">
      <w:pPr>
        <w:shd w:val="clear" w:color="auto" w:fill="FFFFFF"/>
        <w:spacing w:after="0" w:line="264" w:lineRule="auto"/>
        <w:ind w:firstLine="720"/>
        <w:jc w:val="both"/>
        <w:rPr>
          <w:szCs w:val="28"/>
        </w:rPr>
      </w:pPr>
      <w:r>
        <w:rPr>
          <w:rFonts w:eastAsia="Times New Roman" w:cs="Times New Roman"/>
          <w:szCs w:val="28"/>
        </w:rPr>
        <w:t>-</w:t>
      </w:r>
      <w:r w:rsidRPr="00BE0917">
        <w:rPr>
          <w:rFonts w:eastAsia="Times New Roman" w:cs="Times New Roman"/>
          <w:szCs w:val="28"/>
          <w:lang w:val="vi-VN"/>
        </w:rPr>
        <w:t xml:space="preserve"> </w:t>
      </w:r>
      <w:r w:rsidRPr="00AC7FF0">
        <w:rPr>
          <w:rFonts w:eastAsia="Times New Roman" w:cs="Times New Roman"/>
          <w:szCs w:val="28"/>
          <w:lang w:val="vi-VN"/>
        </w:rPr>
        <w:t xml:space="preserve">Nguồn vốn ngân sách </w:t>
      </w:r>
      <w:r w:rsidRPr="00AC7FF0">
        <w:rPr>
          <w:rFonts w:eastAsia="Times New Roman" w:cs="Times New Roman"/>
          <w:szCs w:val="28"/>
        </w:rPr>
        <w:t>huyện</w:t>
      </w:r>
      <w:r w:rsidRPr="00AC7FF0">
        <w:rPr>
          <w:rFonts w:eastAsia="Times New Roman" w:cs="Times New Roman"/>
          <w:szCs w:val="28"/>
          <w:lang w:val="vi-VN"/>
        </w:rPr>
        <w:t xml:space="preserve">: </w:t>
      </w:r>
      <w:r w:rsidR="003454BD" w:rsidRPr="00AC7FF0">
        <w:rPr>
          <w:szCs w:val="28"/>
        </w:rPr>
        <w:t>20.200 triệu đồng</w:t>
      </w:r>
      <w:r w:rsidR="003454BD" w:rsidRPr="00AC7FF0">
        <w:rPr>
          <w:rFonts w:eastAsia="Times New Roman" w:cs="Times New Roman"/>
          <w:szCs w:val="28"/>
          <w:lang w:val="vi-VN"/>
        </w:rPr>
        <w:t xml:space="preserve"> </w:t>
      </w:r>
      <w:r w:rsidRPr="00AC7FF0">
        <w:rPr>
          <w:rFonts w:eastAsia="Times New Roman" w:cs="Times New Roman"/>
          <w:szCs w:val="28"/>
          <w:lang w:val="vi-VN"/>
        </w:rPr>
        <w:t>(</w:t>
      </w:r>
      <w:r w:rsidRPr="00AC7FF0">
        <w:rPr>
          <w:rFonts w:eastAsia="Times New Roman" w:cs="Times New Roman"/>
          <w:szCs w:val="28"/>
        </w:rPr>
        <w:t xml:space="preserve">Hai mươi </w:t>
      </w:r>
      <w:r w:rsidR="003454BD" w:rsidRPr="00AC7FF0">
        <w:rPr>
          <w:rFonts w:eastAsia="Times New Roman" w:cs="Times New Roman"/>
          <w:szCs w:val="28"/>
        </w:rPr>
        <w:t>tỷ,</w:t>
      </w:r>
      <w:r w:rsidRPr="00AC7FF0">
        <w:rPr>
          <w:rFonts w:eastAsia="Times New Roman" w:cs="Times New Roman"/>
          <w:szCs w:val="28"/>
        </w:rPr>
        <w:t xml:space="preserve"> </w:t>
      </w:r>
      <w:r w:rsidR="003454BD" w:rsidRPr="00AC7FF0">
        <w:rPr>
          <w:rFonts w:eastAsia="Times New Roman" w:cs="Times New Roman"/>
          <w:szCs w:val="28"/>
        </w:rPr>
        <w:t>hai</w:t>
      </w:r>
      <w:r w:rsidR="00C4526B">
        <w:rPr>
          <w:rFonts w:eastAsia="Times New Roman" w:cs="Times New Roman"/>
          <w:szCs w:val="28"/>
        </w:rPr>
        <w:t xml:space="preserve"> trăm triệu đồng</w:t>
      </w:r>
      <w:r w:rsidRPr="00AC7FF0">
        <w:rPr>
          <w:rFonts w:eastAsia="Times New Roman" w:cs="Times New Roman"/>
          <w:szCs w:val="28"/>
          <w:lang w:val="vi-VN"/>
        </w:rPr>
        <w:t xml:space="preserve">), </w:t>
      </w:r>
      <w:r w:rsidRPr="00AC7FF0">
        <w:rPr>
          <w:rFonts w:eastAsia="Times New Roman" w:cs="Times New Roman"/>
          <w:szCs w:val="28"/>
        </w:rPr>
        <w:t xml:space="preserve">từ </w:t>
      </w:r>
      <w:r w:rsidRPr="00AC7FF0">
        <w:rPr>
          <w:szCs w:val="28"/>
        </w:rPr>
        <w:t>nguồn vốn kế hoạch đầu tư công trung</w:t>
      </w:r>
      <w:r w:rsidRPr="001B4150">
        <w:rPr>
          <w:szCs w:val="28"/>
        </w:rPr>
        <w:t xml:space="preserve"> hạn ngân sách huyện giai đoạn 2021-2025 (nguồn dự phòng Kế hoạch đầu tư công trung hạn, vượt thu ngân sách hàng năm bổ sung kế hoạch đầu tư công)</w:t>
      </w:r>
      <w:r>
        <w:rPr>
          <w:szCs w:val="28"/>
        </w:rPr>
        <w:t>; nguồn lực khác</w:t>
      </w:r>
      <w:r w:rsidRPr="001B4150">
        <w:rPr>
          <w:szCs w:val="28"/>
        </w:rPr>
        <w:t>. Năm 2023, sử dụng nguồn vốn vượt thu ngân sách</w:t>
      </w:r>
      <w:r>
        <w:rPr>
          <w:szCs w:val="28"/>
        </w:rPr>
        <w:t xml:space="preserve"> huyện</w:t>
      </w:r>
      <w:r w:rsidRPr="001B4150">
        <w:rPr>
          <w:szCs w:val="28"/>
        </w:rPr>
        <w:t xml:space="preserve"> năm 2022.</w:t>
      </w:r>
    </w:p>
    <w:p w:rsidR="002565CF" w:rsidRPr="0021537D" w:rsidRDefault="002565CF" w:rsidP="0052334F">
      <w:pPr>
        <w:spacing w:after="0" w:line="264" w:lineRule="auto"/>
        <w:ind w:firstLine="720"/>
        <w:jc w:val="both"/>
        <w:rPr>
          <w:rFonts w:eastAsia="Times New Roman" w:cs="Times New Roman"/>
          <w:i/>
          <w:color w:val="FF0000"/>
          <w:szCs w:val="28"/>
        </w:rPr>
      </w:pPr>
      <w:r>
        <w:rPr>
          <w:rFonts w:eastAsia="Times New Roman" w:cs="Times New Roman"/>
          <w:szCs w:val="28"/>
        </w:rPr>
        <w:t xml:space="preserve">                    </w:t>
      </w:r>
      <w:r w:rsidRPr="00BE0917">
        <w:rPr>
          <w:rFonts w:eastAsia="Times New Roman" w:cs="Times New Roman"/>
          <w:szCs w:val="28"/>
          <w:lang w:val="vi-VN"/>
        </w:rPr>
        <w:t xml:space="preserve"> </w:t>
      </w:r>
      <w:r w:rsidRPr="0021537D">
        <w:rPr>
          <w:rFonts w:eastAsia="Times New Roman" w:cs="Times New Roman"/>
          <w:i/>
          <w:szCs w:val="28"/>
        </w:rPr>
        <w:t>(Phương án phân bổ tại phụ lục</w:t>
      </w:r>
      <w:r>
        <w:rPr>
          <w:rFonts w:eastAsia="Times New Roman" w:cs="Times New Roman"/>
          <w:i/>
          <w:szCs w:val="28"/>
        </w:rPr>
        <w:t xml:space="preserve"> </w:t>
      </w:r>
      <w:r w:rsidRPr="0021537D">
        <w:rPr>
          <w:rFonts w:eastAsia="Times New Roman" w:cs="Times New Roman"/>
          <w:i/>
          <w:szCs w:val="28"/>
        </w:rPr>
        <w:t>kèm theo)</w:t>
      </w:r>
    </w:p>
    <w:p w:rsidR="0021537D" w:rsidRPr="00522DFA" w:rsidRDefault="0021537D" w:rsidP="0052334F">
      <w:pPr>
        <w:shd w:val="clear" w:color="auto" w:fill="FFFFFF"/>
        <w:spacing w:after="0" w:line="264" w:lineRule="auto"/>
        <w:ind w:firstLine="720"/>
        <w:jc w:val="both"/>
        <w:rPr>
          <w:szCs w:val="28"/>
        </w:rPr>
      </w:pPr>
      <w:r w:rsidRPr="001B4150">
        <w:rPr>
          <w:szCs w:val="28"/>
        </w:rPr>
        <w:t xml:space="preserve">- </w:t>
      </w:r>
      <w:r w:rsidRPr="001B4150">
        <w:rPr>
          <w:lang w:val="vi-VN"/>
        </w:rPr>
        <w:t xml:space="preserve">Hội đồng nhân dân các </w:t>
      </w:r>
      <w:r w:rsidRPr="001B4150">
        <w:t>xã, thị trấn</w:t>
      </w:r>
      <w:r w:rsidRPr="001B4150">
        <w:rPr>
          <w:lang w:val="vi-VN"/>
        </w:rPr>
        <w:t xml:space="preserve"> căn cứ mức tối thiểu xây mới, cải tạo, sửa chữa Nhà văn hóa - Khu thể thao thôn, bản, tổ dân phố và mức hỗ trợ của tỉnh</w:t>
      </w:r>
      <w:r w:rsidRPr="001B4150">
        <w:t>, huyện</w:t>
      </w:r>
      <w:r w:rsidRPr="001B4150">
        <w:rPr>
          <w:lang w:val="vi-VN"/>
        </w:rPr>
        <w:t xml:space="preserve"> để quy định mức hỗ trợ từ ngân sách cấp xã</w:t>
      </w:r>
      <w:r w:rsidRPr="001B4150">
        <w:t xml:space="preserve"> để </w:t>
      </w:r>
      <w:r w:rsidRPr="001B4150">
        <w:rPr>
          <w:lang w:val="vi-VN"/>
        </w:rPr>
        <w:t>xây mới, cải tạo, sửa chữa Nhà văn hóa - Khu thể thao thôn, bản, tổ dân phố phù hợp với tình hình thực tế địa phương; đảm bảo đến cuối</w:t>
      </w:r>
      <w:r w:rsidR="00AC7FF0">
        <w:t xml:space="preserve"> tháng 6</w:t>
      </w:r>
      <w:r w:rsidRPr="001B4150">
        <w:rPr>
          <w:lang w:val="vi-VN"/>
        </w:rPr>
        <w:t xml:space="preserve"> năm 2025 trên địa bàn có 100% Nhà văn hóa - Khu thể thao thôn, bản, tổ dân phố đạt chuẩn theo quy định của Bộ Văn hóa, Thể thao và Du lịch.</w:t>
      </w:r>
      <w:r w:rsidR="00522DFA">
        <w:t>/.</w:t>
      </w:r>
    </w:p>
    <w:p w:rsidR="00446469" w:rsidRPr="00B021DB" w:rsidRDefault="00446469" w:rsidP="00446469">
      <w:pPr>
        <w:spacing w:after="0" w:line="240" w:lineRule="atLeast"/>
        <w:ind w:firstLine="567"/>
        <w:jc w:val="both"/>
        <w:rPr>
          <w:rFonts w:eastAsia="Times New Roman" w:cs="Times New Roman"/>
          <w:szCs w:val="28"/>
        </w:rPr>
      </w:pPr>
    </w:p>
    <w:p w:rsidR="005E6655" w:rsidRPr="005E6655" w:rsidRDefault="005E6655" w:rsidP="00286D39">
      <w:pPr>
        <w:spacing w:before="120" w:after="120" w:line="234" w:lineRule="atLeast"/>
        <w:jc w:val="both"/>
        <w:rPr>
          <w:rFonts w:eastAsia="Times New Roman" w:cs="Times New Roman"/>
          <w:szCs w:val="28"/>
        </w:rPr>
      </w:pPr>
    </w:p>
    <w:sectPr w:rsidR="005E6655" w:rsidRPr="005E6655" w:rsidSect="00DF304C">
      <w:headerReference w:type="default" r:id="rId11"/>
      <w:pgSz w:w="11907" w:h="16840" w:code="9"/>
      <w:pgMar w:top="900" w:right="99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13" w:rsidRDefault="00193613" w:rsidP="00DF304C">
      <w:pPr>
        <w:spacing w:after="0" w:line="240" w:lineRule="auto"/>
      </w:pPr>
      <w:r>
        <w:separator/>
      </w:r>
    </w:p>
  </w:endnote>
  <w:endnote w:type="continuationSeparator" w:id="0">
    <w:p w:rsidR="00193613" w:rsidRDefault="00193613" w:rsidP="00DF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13" w:rsidRDefault="00193613" w:rsidP="00DF304C">
      <w:pPr>
        <w:spacing w:after="0" w:line="240" w:lineRule="auto"/>
      </w:pPr>
      <w:r>
        <w:separator/>
      </w:r>
    </w:p>
  </w:footnote>
  <w:footnote w:type="continuationSeparator" w:id="0">
    <w:p w:rsidR="00193613" w:rsidRDefault="00193613" w:rsidP="00DF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1286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304C" w:rsidRDefault="00DF30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55"/>
    <w:rsid w:val="00044C75"/>
    <w:rsid w:val="00056AFD"/>
    <w:rsid w:val="000A7258"/>
    <w:rsid w:val="00102D1E"/>
    <w:rsid w:val="00104105"/>
    <w:rsid w:val="001353DE"/>
    <w:rsid w:val="00185435"/>
    <w:rsid w:val="00186FF4"/>
    <w:rsid w:val="00193613"/>
    <w:rsid w:val="001B5CDF"/>
    <w:rsid w:val="0021537D"/>
    <w:rsid w:val="0023442C"/>
    <w:rsid w:val="002565CF"/>
    <w:rsid w:val="002648D3"/>
    <w:rsid w:val="00286D39"/>
    <w:rsid w:val="002C647E"/>
    <w:rsid w:val="003177FF"/>
    <w:rsid w:val="003454BD"/>
    <w:rsid w:val="00372B76"/>
    <w:rsid w:val="003A4218"/>
    <w:rsid w:val="004047B9"/>
    <w:rsid w:val="00446469"/>
    <w:rsid w:val="004B445A"/>
    <w:rsid w:val="00522DFA"/>
    <w:rsid w:val="0052334F"/>
    <w:rsid w:val="00575C3A"/>
    <w:rsid w:val="005868CE"/>
    <w:rsid w:val="0059105F"/>
    <w:rsid w:val="005A4770"/>
    <w:rsid w:val="005E09AF"/>
    <w:rsid w:val="005E6655"/>
    <w:rsid w:val="00610BEF"/>
    <w:rsid w:val="00611467"/>
    <w:rsid w:val="00623B17"/>
    <w:rsid w:val="0073119C"/>
    <w:rsid w:val="007D0B15"/>
    <w:rsid w:val="007D39F8"/>
    <w:rsid w:val="007F791C"/>
    <w:rsid w:val="00882D8D"/>
    <w:rsid w:val="00926068"/>
    <w:rsid w:val="00956965"/>
    <w:rsid w:val="00982D44"/>
    <w:rsid w:val="009F4F60"/>
    <w:rsid w:val="00A11A7B"/>
    <w:rsid w:val="00A22301"/>
    <w:rsid w:val="00A37D0B"/>
    <w:rsid w:val="00A40F5E"/>
    <w:rsid w:val="00A86BC9"/>
    <w:rsid w:val="00AC7FF0"/>
    <w:rsid w:val="00B26B43"/>
    <w:rsid w:val="00B82528"/>
    <w:rsid w:val="00BB422D"/>
    <w:rsid w:val="00BC7297"/>
    <w:rsid w:val="00BE0917"/>
    <w:rsid w:val="00C04CED"/>
    <w:rsid w:val="00C4526B"/>
    <w:rsid w:val="00C955DA"/>
    <w:rsid w:val="00D25234"/>
    <w:rsid w:val="00D8650E"/>
    <w:rsid w:val="00DB3320"/>
    <w:rsid w:val="00DF304C"/>
    <w:rsid w:val="00E0662B"/>
    <w:rsid w:val="00E07333"/>
    <w:rsid w:val="00E35A36"/>
    <w:rsid w:val="00E3651B"/>
    <w:rsid w:val="00E606D8"/>
    <w:rsid w:val="00E75F3B"/>
    <w:rsid w:val="00E83D61"/>
    <w:rsid w:val="00EC58F2"/>
    <w:rsid w:val="00F22C21"/>
    <w:rsid w:val="00F41517"/>
    <w:rsid w:val="00F82390"/>
    <w:rsid w:val="00FA2195"/>
    <w:rsid w:val="00FB634B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735F54"/>
  <w15:chartTrackingRefBased/>
  <w15:docId w15:val="{E89618C3-4A93-4F11-BD6B-C07A4878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6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6655"/>
    <w:rPr>
      <w:color w:val="0000FF"/>
      <w:u w:val="single"/>
    </w:rPr>
  </w:style>
  <w:style w:type="paragraph" w:customStyle="1" w:styleId="CharCharChar">
    <w:name w:val="Char Char Char"/>
    <w:basedOn w:val="Normal"/>
    <w:rsid w:val="00C04CED"/>
    <w:pPr>
      <w:spacing w:line="240" w:lineRule="exact"/>
    </w:pPr>
    <w:rPr>
      <w:rFonts w:ascii=".VnArial" w:eastAsia="Times New Roman" w:hAnsi=".VnArial" w:cs=".VnArial"/>
      <w:sz w:val="20"/>
      <w:szCs w:val="20"/>
    </w:rPr>
  </w:style>
  <w:style w:type="paragraph" w:styleId="Footer">
    <w:name w:val="footer"/>
    <w:basedOn w:val="Normal"/>
    <w:link w:val="FooterChar"/>
    <w:rsid w:val="00EC58F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FooterChar">
    <w:name w:val="Footer Char"/>
    <w:basedOn w:val="DefaultParagraphFont"/>
    <w:link w:val="Footer"/>
    <w:rsid w:val="00EC58F2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04C"/>
  </w:style>
  <w:style w:type="table" w:styleId="TableGrid">
    <w:name w:val="Table Grid"/>
    <w:basedOn w:val="TableNormal"/>
    <w:uiPriority w:val="39"/>
    <w:rsid w:val="00A2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van-hoa-xa-hoi/thong-tu-05-2014-tt-bvhttdl-sua-doi-12-2010-tt-bvhttdl-va-06-2011-tt-bvhttdl-234587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he-thao-y-te/thong-tu-06-2011-tt-bvhttdl-mau-to-chuc-hoat-dong-nha-van-hoa-khu-the-thao-thon-119940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huvienphapluat.vn/van-ban/van-hoa-xa-hoi/quyet-dinh-861-qd-ttg-2021-danh-sach-cac-xa-iii-ii-i-vung-dong-bao-dan-toc-thieu-so-mien-nui-476885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van-hoa-xa-hoi/thong-tu-12-2010-tt-bvhttdl-quy-dinh-mau-to-chuc-hoat-dong-tieu-chi-11737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4A5D-FFC5-4F09-AF62-6419329B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75</cp:revision>
  <cp:lastPrinted>2023-03-17T07:03:00Z</cp:lastPrinted>
  <dcterms:created xsi:type="dcterms:W3CDTF">2023-07-11T22:04:00Z</dcterms:created>
  <dcterms:modified xsi:type="dcterms:W3CDTF">2023-07-14T07:41:00Z</dcterms:modified>
</cp:coreProperties>
</file>